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03E6" w14:textId="1613F4CA" w:rsidR="003C2283" w:rsidRPr="00613C41" w:rsidRDefault="004900A7" w:rsidP="008B278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Výstava Marie Lacigové v SeneCura </w:t>
      </w:r>
      <w:proofErr w:type="spellStart"/>
      <w:r>
        <w:rPr>
          <w:b/>
          <w:sz w:val="28"/>
          <w:szCs w:val="28"/>
        </w:rPr>
        <w:t>SeniorCentru</w:t>
      </w:r>
      <w:proofErr w:type="spellEnd"/>
      <w:r>
        <w:rPr>
          <w:b/>
          <w:sz w:val="28"/>
          <w:szCs w:val="28"/>
        </w:rPr>
        <w:t xml:space="preserve"> Plzeň</w:t>
      </w:r>
    </w:p>
    <w:p w14:paraId="66E37905" w14:textId="51CD6A5A" w:rsidR="004900A7" w:rsidRPr="00613C41" w:rsidRDefault="00373A35" w:rsidP="00613C41">
      <w:pPr>
        <w:jc w:val="both"/>
        <w:rPr>
          <w:i/>
        </w:rPr>
      </w:pPr>
      <w:r>
        <w:rPr>
          <w:i/>
        </w:rPr>
        <w:t>Praha</w:t>
      </w:r>
      <w:r w:rsidR="008B2785" w:rsidRPr="00C834D0">
        <w:rPr>
          <w:i/>
        </w:rPr>
        <w:t xml:space="preserve"> </w:t>
      </w:r>
      <w:r w:rsidR="004900A7">
        <w:rPr>
          <w:i/>
        </w:rPr>
        <w:t>20</w:t>
      </w:r>
      <w:r w:rsidR="008B2785" w:rsidRPr="00C834D0">
        <w:rPr>
          <w:i/>
        </w:rPr>
        <w:t xml:space="preserve">. </w:t>
      </w:r>
      <w:r w:rsidR="004900A7">
        <w:rPr>
          <w:i/>
        </w:rPr>
        <w:t>března</w:t>
      </w:r>
      <w:r w:rsidR="008B2785">
        <w:rPr>
          <w:i/>
        </w:rPr>
        <w:t xml:space="preserve"> 201</w:t>
      </w:r>
      <w:r>
        <w:rPr>
          <w:i/>
        </w:rPr>
        <w:t>8</w:t>
      </w:r>
      <w:r w:rsidR="009E2D3E">
        <w:rPr>
          <w:i/>
        </w:rPr>
        <w:t xml:space="preserve"> –</w:t>
      </w:r>
      <w:r w:rsidR="008B2785">
        <w:rPr>
          <w:i/>
        </w:rPr>
        <w:t xml:space="preserve"> </w:t>
      </w:r>
      <w:r w:rsidR="004900A7" w:rsidRPr="004900A7">
        <w:rPr>
          <w:b/>
          <w:i/>
        </w:rPr>
        <w:t>Paní Marie Lacigová (narozena 7. 3. 1928) je grafička, zabývající se krajinářskou a figurální malbou</w:t>
      </w:r>
      <w:r w:rsidR="004900A7">
        <w:rPr>
          <w:b/>
          <w:i/>
        </w:rPr>
        <w:t xml:space="preserve">, a zároveň klienta SeneCura </w:t>
      </w:r>
      <w:proofErr w:type="spellStart"/>
      <w:r w:rsidR="004900A7">
        <w:rPr>
          <w:b/>
          <w:i/>
        </w:rPr>
        <w:t>SeniorCentra</w:t>
      </w:r>
      <w:proofErr w:type="spellEnd"/>
      <w:r w:rsidR="004900A7">
        <w:rPr>
          <w:b/>
          <w:i/>
        </w:rPr>
        <w:t xml:space="preserve"> Plzeň. Právě proto se rozhodla svou výstavu zahájit právě zde. </w:t>
      </w:r>
      <w:r w:rsidR="004900A7" w:rsidRPr="004900A7">
        <w:rPr>
          <w:b/>
          <w:i/>
        </w:rPr>
        <w:t xml:space="preserve"> </w:t>
      </w:r>
    </w:p>
    <w:p w14:paraId="437C16DB" w14:textId="77777777" w:rsidR="004900A7" w:rsidRDefault="004900A7" w:rsidP="004900A7">
      <w:pPr>
        <w:jc w:val="both"/>
      </w:pPr>
      <w:r w:rsidRPr="004900A7">
        <w:t xml:space="preserve">Narodila se v Pardubicích, studovala na Vysoké škole uměleckoprůmyslové v Praze a na Pedagogické fakultě Univerzity Karlovy v Praze (1951). Jako malířka, kreslířka, ilustrátorka a grafička doplnila řadu knih svými ilustracemi, například pohádky K. J. Erbena, B. Němcové nebo J. Š. </w:t>
      </w:r>
      <w:proofErr w:type="spellStart"/>
      <w:r w:rsidRPr="004900A7">
        <w:t>Baara</w:t>
      </w:r>
      <w:proofErr w:type="spellEnd"/>
      <w:r w:rsidRPr="004900A7">
        <w:t>. Ilustrovala také Chodské a plzeňské pověsti, mnohokrát vystavovala zejména v Plzni. Je to členka UVU plzeňské oblasti a držitelka Historické pečeti města Plzně. Zajímají ji plzeňské motivy od architektury a historie až po folklór.</w:t>
      </w:r>
    </w:p>
    <w:p w14:paraId="06952105" w14:textId="4874CA27" w:rsidR="004900A7" w:rsidRDefault="004900A7" w:rsidP="004900A7">
      <w:pPr>
        <w:jc w:val="both"/>
      </w:pPr>
      <w:r>
        <w:t xml:space="preserve">Samotný den, kdy se vernisáž konala, jsme </w:t>
      </w:r>
      <w:r>
        <w:t>v </w:t>
      </w:r>
      <w:proofErr w:type="spellStart"/>
      <w:r>
        <w:t>SeniorCentru</w:t>
      </w:r>
      <w:proofErr w:type="spellEnd"/>
      <w:r>
        <w:t xml:space="preserve"> </w:t>
      </w:r>
      <w:r>
        <w:t>rozdělili na dvě části. V dopoledních hodinách jsme oslavili narozeniny paní Lacigové za účasti našich klientů a jejích nejbližších spolupracovníků. Doktorka Jana Potužáková si pro nás připravila poutavé povídání o autorce, o jejím osobním i profesním životě. Všichni jsme si pak připili na zdraví paní Lacigové a popřáli jí vše nejlepší.</w:t>
      </w:r>
    </w:p>
    <w:p w14:paraId="51612057" w14:textId="0792CADF" w:rsidR="004900A7" w:rsidRDefault="004900A7" w:rsidP="004900A7">
      <w:pPr>
        <w:jc w:val="both"/>
      </w:pPr>
      <w:r>
        <w:t xml:space="preserve">Odpoledne pak bylo věnováno přátelům a známým paní Lacigové, kteří jí přišli v hojném počtu popřát. O příjemnou atmosféru se postarali houslisté z plzeňské konzervatoře – pan Martin Kos a slečna Kristýna </w:t>
      </w:r>
      <w:proofErr w:type="spellStart"/>
      <w:r>
        <w:t>Prančlová</w:t>
      </w:r>
      <w:proofErr w:type="spellEnd"/>
      <w:r>
        <w:t xml:space="preserve">, kteří hudebním doprovodem doplňovali jednotlivé gratulace. Po úvodním proslovu pana ředitele Černického se slova postupně ujímali i další gratulanti. Byli jimi například: senátor a starosta UMO 2 Lumír </w:t>
      </w:r>
      <w:proofErr w:type="spellStart"/>
      <w:r>
        <w:t>Aschenbrenner</w:t>
      </w:r>
      <w:proofErr w:type="spellEnd"/>
      <w:r>
        <w:t xml:space="preserve">, náměstek primátora města Plzně Petr Náhlík, vedoucí odboru kultury magistrátu města Plzně Květuše Sokolová, předsedkyně unie VU Marie Kasalická, paní Marie Jílková, za nakladatelství NAVA Ota </w:t>
      </w:r>
      <w:proofErr w:type="spellStart"/>
      <w:r>
        <w:t>Rubner</w:t>
      </w:r>
      <w:proofErr w:type="spellEnd"/>
      <w:r>
        <w:t xml:space="preserve"> nebo ředitel ZUŠ Jagellonská Karel Syka. Gratulantů bylo opravdu velmi mnoho a ze všech přání měla paní Marie Lacigová neskrývanou radost.</w:t>
      </w:r>
    </w:p>
    <w:p w14:paraId="77F4E7DE" w14:textId="328934CF" w:rsidR="004900A7" w:rsidRDefault="004900A7" w:rsidP="004900A7">
      <w:pPr>
        <w:jc w:val="both"/>
      </w:pPr>
      <w:r>
        <w:t>O překvapení v ten den nebyla nouze, a tak paní Lacigová nebyla jen obdarována, ale také sama darovala. V tento slavný den věnovala Národopisnému muzeu v Plzni originály svých kreseb lidových krojů, které převzal Michal Chmelenský.</w:t>
      </w:r>
    </w:p>
    <w:p w14:paraId="14E2E2FE" w14:textId="0CA20F06" w:rsidR="004900A7" w:rsidRDefault="004900A7" w:rsidP="004900A7">
      <w:pPr>
        <w:jc w:val="both"/>
      </w:pPr>
      <w:r>
        <w:t>Byl to příjemný den, a jak jsme</w:t>
      </w:r>
      <w:r>
        <w:t xml:space="preserve"> u nás v SeneCura</w:t>
      </w:r>
      <w:bookmarkStart w:id="0" w:name="_GoBack"/>
      <w:bookmarkEnd w:id="0"/>
      <w:r>
        <w:t xml:space="preserve"> již zvyklí, pohoštění pro hosty připravily samy naše klientky. V kulinářském klubu pro tuto příležitost napekly </w:t>
      </w:r>
      <w:proofErr w:type="spellStart"/>
      <w:r>
        <w:t>profiterolky</w:t>
      </w:r>
      <w:proofErr w:type="spellEnd"/>
      <w:r>
        <w:t xml:space="preserve"> plněné žloutkovým krémem, andělský perník nebo slané tyčinky. Nesměla chybět osvědčená domácí malinová limonáda a víno v tento slavnostní den teklo proudem.</w:t>
      </w:r>
    </w:p>
    <w:p w14:paraId="2D4DADF2" w14:textId="5F2AEBF2" w:rsidR="004900A7" w:rsidRDefault="004900A7" w:rsidP="004900A7">
      <w:pPr>
        <w:jc w:val="both"/>
      </w:pPr>
      <w:r>
        <w:t xml:space="preserve">Z obrazů paní Lacigové se budeme moci u nás v </w:t>
      </w:r>
      <w:proofErr w:type="spellStart"/>
      <w:r>
        <w:t>SeniorCentru</w:t>
      </w:r>
      <w:proofErr w:type="spellEnd"/>
      <w:r>
        <w:t xml:space="preserve"> těšit do konce května, kdy se výstava přesune do prostor ÚMO Plzeň 4.</w:t>
      </w:r>
    </w:p>
    <w:p w14:paraId="00747A3B" w14:textId="77777777" w:rsidR="00373A35" w:rsidRDefault="00373A35" w:rsidP="00613C41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p w14:paraId="6F2E17A3" w14:textId="77777777" w:rsidR="004E4CB9" w:rsidRPr="004E4CB9" w:rsidRDefault="004E4CB9" w:rsidP="004E4CB9">
      <w:pPr>
        <w:jc w:val="both"/>
        <w:rPr>
          <w:rFonts w:ascii="Calibri" w:hAnsi="Calibri" w:cs="Calibri"/>
          <w:bCs/>
          <w:color w:val="A6A6A6" w:themeColor="background1" w:themeShade="A6"/>
          <w:sz w:val="20"/>
          <w:szCs w:val="20"/>
        </w:rPr>
      </w:pP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O společnosti SeneCura</w:t>
      </w:r>
    </w:p>
    <w:p w14:paraId="564DBA7B" w14:textId="555E0237" w:rsidR="004E4CB9" w:rsidRPr="004E4CB9" w:rsidRDefault="004E4CB9" w:rsidP="004E4CB9">
      <w:pPr>
        <w:jc w:val="both"/>
        <w:rPr>
          <w:rFonts w:ascii="Calibri" w:hAnsi="Calibri" w:cs="Calibri"/>
          <w:bCs/>
          <w:color w:val="A6A6A6" w:themeColor="background1" w:themeShade="A6"/>
          <w:sz w:val="20"/>
          <w:szCs w:val="20"/>
        </w:rPr>
      </w:pP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Společnost SeneCura je s 6 800 lůžky a </w:t>
      </w:r>
      <w:r w:rsidR="00ED113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80</w:t>
      </w:r>
      <w:r w:rsidR="00ED1134"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12 </w:t>
      </w:r>
      <w:proofErr w:type="spellStart"/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SeniorCenter</w:t>
      </w:r>
      <w:proofErr w:type="spellEnd"/>
      <w:r w:rsidRPr="004E4CB9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. SeneCura je součástí francouzské skupiny ORPEA, která v mezinárodním měřítku provozuje téměř 80 zdravotnických a sociálních zařízení.</w:t>
      </w:r>
      <w:r w:rsidR="00ED113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  <w:hyperlink r:id="rId8" w:history="1">
        <w:r w:rsidR="00ED1134" w:rsidRPr="00B51ED7">
          <w:rPr>
            <w:rStyle w:val="Hypertextovodkaz"/>
            <w:rFonts w:ascii="Calibri" w:hAnsi="Calibri" w:cs="Calibri"/>
            <w:bCs/>
            <w:sz w:val="20"/>
            <w:szCs w:val="20"/>
          </w:rPr>
          <w:t>www.senecura.cz</w:t>
        </w:r>
      </w:hyperlink>
      <w:r w:rsidR="00ED113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</w:p>
    <w:p w14:paraId="1690DB60" w14:textId="277C6F06" w:rsidR="00B831D9" w:rsidRPr="0075458B" w:rsidRDefault="00B831D9" w:rsidP="004E4CB9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sectPr w:rsidR="00B831D9" w:rsidRPr="007545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D33C" w14:textId="77777777" w:rsidR="00DA3EF8" w:rsidRDefault="00DA3EF8" w:rsidP="008B2785">
      <w:pPr>
        <w:spacing w:after="0" w:line="240" w:lineRule="auto"/>
      </w:pPr>
      <w:r>
        <w:separator/>
      </w:r>
    </w:p>
  </w:endnote>
  <w:endnote w:type="continuationSeparator" w:id="0">
    <w:p w14:paraId="0F5E59E6" w14:textId="77777777" w:rsidR="00DA3EF8" w:rsidRDefault="00DA3EF8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1044" w14:textId="2A00108D" w:rsidR="008B2785" w:rsidRPr="004253AA" w:rsidRDefault="008B2785">
    <w:pPr>
      <w:pStyle w:val="Zpat"/>
      <w:rPr>
        <w:b/>
        <w:sz w:val="18"/>
        <w:szCs w:val="18"/>
      </w:rPr>
    </w:pPr>
    <w:r w:rsidRPr="004253AA">
      <w:rPr>
        <w:b/>
        <w:sz w:val="18"/>
        <w:szCs w:val="18"/>
      </w:rPr>
      <w:t>Kontakt pro média</w:t>
    </w:r>
  </w:p>
  <w:p w14:paraId="40F7A192" w14:textId="4754E2B7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Michaela Kopřivová                                             Barbora Šmýrová</w:t>
    </w:r>
  </w:p>
  <w:p w14:paraId="3199B68D" w14:textId="4ABD795A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 xml:space="preserve">SeneCura                                                           </w:t>
    </w:r>
    <w:r w:rsidR="0075458B" w:rsidRPr="004253AA">
      <w:rPr>
        <w:sz w:val="18"/>
        <w:szCs w:val="18"/>
      </w:rPr>
      <w:t xml:space="preserve">    </w:t>
    </w:r>
    <w:r w:rsidRPr="004253AA">
      <w:rPr>
        <w:sz w:val="18"/>
        <w:szCs w:val="18"/>
      </w:rPr>
      <w:t xml:space="preserve">Taktiq </w:t>
    </w:r>
    <w:r w:rsidR="009E2D3E" w:rsidRPr="004253AA">
      <w:rPr>
        <w:sz w:val="18"/>
        <w:szCs w:val="18"/>
      </w:rPr>
      <w:t>C</w:t>
    </w:r>
    <w:r w:rsidRPr="004253AA">
      <w:rPr>
        <w:sz w:val="18"/>
        <w:szCs w:val="18"/>
      </w:rPr>
      <w:t xml:space="preserve">ommunications s.r.o.                                            </w:t>
    </w:r>
  </w:p>
  <w:p w14:paraId="787DABA8" w14:textId="6E51296C" w:rsidR="008B2785" w:rsidRPr="004253AA" w:rsidRDefault="00DA3EF8">
    <w:pPr>
      <w:pStyle w:val="Zpat"/>
      <w:rPr>
        <w:sz w:val="18"/>
        <w:szCs w:val="18"/>
      </w:rPr>
    </w:pPr>
    <w:hyperlink r:id="rId1" w:history="1">
      <w:r w:rsidR="00102FF3" w:rsidRPr="004253AA">
        <w:rPr>
          <w:rStyle w:val="Hypertextovodkaz"/>
          <w:sz w:val="18"/>
          <w:szCs w:val="18"/>
        </w:rPr>
        <w:t>m.koprivova</w:t>
      </w:r>
      <w:r w:rsidR="00102FF3" w:rsidRPr="004253AA">
        <w:rPr>
          <w:rStyle w:val="Hypertextovodkaz"/>
          <w:rFonts w:cstheme="minorHAnsi"/>
          <w:sz w:val="18"/>
          <w:szCs w:val="18"/>
        </w:rPr>
        <w:t>@</w:t>
      </w:r>
      <w:r w:rsidR="00102FF3" w:rsidRPr="004253AA">
        <w:rPr>
          <w:rStyle w:val="Hypertextovodkaz"/>
          <w:sz w:val="18"/>
          <w:szCs w:val="18"/>
        </w:rPr>
        <w:t>sen</w:t>
      </w:r>
      <w:r w:rsidR="00102FF3" w:rsidRPr="00434859">
        <w:rPr>
          <w:rStyle w:val="Hypertextovodkaz"/>
          <w:sz w:val="18"/>
          <w:szCs w:val="18"/>
        </w:rPr>
        <w:t>ecura</w:t>
      </w:r>
      <w:r w:rsidR="00102FF3" w:rsidRPr="004253AA">
        <w:rPr>
          <w:rStyle w:val="Hypertextovodkaz"/>
          <w:sz w:val="18"/>
          <w:szCs w:val="18"/>
        </w:rPr>
        <w:t>.cz</w:t>
      </w:r>
    </w:hyperlink>
    <w:r w:rsidR="008B2785" w:rsidRPr="004253AA">
      <w:rPr>
        <w:sz w:val="18"/>
        <w:szCs w:val="18"/>
      </w:rPr>
      <w:t xml:space="preserve">                        </w:t>
    </w:r>
    <w:r w:rsidR="004253AA">
      <w:rPr>
        <w:sz w:val="18"/>
        <w:szCs w:val="18"/>
      </w:rPr>
      <w:t xml:space="preserve">        </w:t>
    </w:r>
    <w:r w:rsidR="008B2785" w:rsidRPr="004253AA">
      <w:rPr>
        <w:sz w:val="18"/>
        <w:szCs w:val="18"/>
      </w:rPr>
      <w:t xml:space="preserve"> </w:t>
    </w:r>
    <w:hyperlink r:id="rId2" w:history="1">
      <w:r w:rsidR="008B2785" w:rsidRPr="004253AA">
        <w:rPr>
          <w:rStyle w:val="Hypertextovodkaz"/>
          <w:sz w:val="18"/>
          <w:szCs w:val="18"/>
        </w:rPr>
        <w:t>barbora.smyrova</w:t>
      </w:r>
      <w:r w:rsidR="008B2785" w:rsidRPr="004253AA">
        <w:rPr>
          <w:rStyle w:val="Hypertextovodkaz"/>
          <w:rFonts w:cstheme="minorHAnsi"/>
          <w:sz w:val="18"/>
          <w:szCs w:val="18"/>
        </w:rPr>
        <w:t>@</w:t>
      </w:r>
      <w:r w:rsidR="008B2785" w:rsidRPr="004253AA">
        <w:rPr>
          <w:rStyle w:val="Hypertextovodkaz"/>
          <w:sz w:val="18"/>
          <w:szCs w:val="18"/>
        </w:rPr>
        <w:t>taktiq.com</w:t>
      </w:r>
    </w:hyperlink>
  </w:p>
  <w:p w14:paraId="3F54B5BC" w14:textId="091E243D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7709" w14:textId="77777777" w:rsidR="00DA3EF8" w:rsidRDefault="00DA3EF8" w:rsidP="008B2785">
      <w:pPr>
        <w:spacing w:after="0" w:line="240" w:lineRule="auto"/>
      </w:pPr>
      <w:r>
        <w:separator/>
      </w:r>
    </w:p>
  </w:footnote>
  <w:footnote w:type="continuationSeparator" w:id="0">
    <w:p w14:paraId="3A45B055" w14:textId="77777777" w:rsidR="00DA3EF8" w:rsidRDefault="00DA3EF8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03F" w14:textId="1B55C221" w:rsidR="008B2785" w:rsidRDefault="00BA4A34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F32C67F" wp14:editId="39230358">
          <wp:simplePos x="0" y="0"/>
          <wp:positionH relativeFrom="column">
            <wp:posOffset>2129155</wp:posOffset>
          </wp:positionH>
          <wp:positionV relativeFrom="paragraph">
            <wp:posOffset>-281305</wp:posOffset>
          </wp:positionV>
          <wp:extent cx="1190625" cy="716915"/>
          <wp:effectExtent l="0" t="0" r="9525" b="6985"/>
          <wp:wrapTight wrapText="bothSides">
            <wp:wrapPolygon edited="0">
              <wp:start x="0" y="0"/>
              <wp:lineTo x="0" y="21236"/>
              <wp:lineTo x="21427" y="21236"/>
              <wp:lineTo x="21427" y="0"/>
              <wp:lineTo x="0" y="0"/>
            </wp:wrapPolygon>
          </wp:wrapTight>
          <wp:docPr id="2" name="Obrázek 2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C6F"/>
    <w:multiLevelType w:val="hybridMultilevel"/>
    <w:tmpl w:val="9ED023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097069"/>
    <w:rsid w:val="000C31B3"/>
    <w:rsid w:val="000E371A"/>
    <w:rsid w:val="00102FF3"/>
    <w:rsid w:val="00112692"/>
    <w:rsid w:val="0013204F"/>
    <w:rsid w:val="0013501B"/>
    <w:rsid w:val="0017169C"/>
    <w:rsid w:val="00183CB6"/>
    <w:rsid w:val="001C633B"/>
    <w:rsid w:val="001E1DA2"/>
    <w:rsid w:val="00216F60"/>
    <w:rsid w:val="002245B0"/>
    <w:rsid w:val="0022607C"/>
    <w:rsid w:val="00271ACE"/>
    <w:rsid w:val="00283F80"/>
    <w:rsid w:val="002B5650"/>
    <w:rsid w:val="003124C2"/>
    <w:rsid w:val="00324499"/>
    <w:rsid w:val="00353276"/>
    <w:rsid w:val="00360ECD"/>
    <w:rsid w:val="003666BA"/>
    <w:rsid w:val="00372D0E"/>
    <w:rsid w:val="00373A35"/>
    <w:rsid w:val="00382D88"/>
    <w:rsid w:val="003A4783"/>
    <w:rsid w:val="003C2283"/>
    <w:rsid w:val="004253AA"/>
    <w:rsid w:val="004433B4"/>
    <w:rsid w:val="004562B2"/>
    <w:rsid w:val="004900A7"/>
    <w:rsid w:val="004E4CB9"/>
    <w:rsid w:val="004E6712"/>
    <w:rsid w:val="00506D5E"/>
    <w:rsid w:val="00512F7D"/>
    <w:rsid w:val="00585403"/>
    <w:rsid w:val="0058797E"/>
    <w:rsid w:val="005B6A1D"/>
    <w:rsid w:val="005D2ABF"/>
    <w:rsid w:val="005E5B18"/>
    <w:rsid w:val="00606688"/>
    <w:rsid w:val="00613C41"/>
    <w:rsid w:val="00685A96"/>
    <w:rsid w:val="006A0091"/>
    <w:rsid w:val="006A0B0B"/>
    <w:rsid w:val="006A255C"/>
    <w:rsid w:val="006F444F"/>
    <w:rsid w:val="007374FC"/>
    <w:rsid w:val="0075458B"/>
    <w:rsid w:val="007D4E00"/>
    <w:rsid w:val="00826804"/>
    <w:rsid w:val="00836F3C"/>
    <w:rsid w:val="008B2785"/>
    <w:rsid w:val="008D45B1"/>
    <w:rsid w:val="009448FD"/>
    <w:rsid w:val="00952A8F"/>
    <w:rsid w:val="00966259"/>
    <w:rsid w:val="009E2D3E"/>
    <w:rsid w:val="009F371E"/>
    <w:rsid w:val="00A44443"/>
    <w:rsid w:val="00A76B13"/>
    <w:rsid w:val="00A85725"/>
    <w:rsid w:val="00A961BA"/>
    <w:rsid w:val="00AF4BB3"/>
    <w:rsid w:val="00B273E9"/>
    <w:rsid w:val="00B5610F"/>
    <w:rsid w:val="00B831D9"/>
    <w:rsid w:val="00BA21A8"/>
    <w:rsid w:val="00BA4A34"/>
    <w:rsid w:val="00BD7C57"/>
    <w:rsid w:val="00C65FE9"/>
    <w:rsid w:val="00C834D0"/>
    <w:rsid w:val="00CA4E41"/>
    <w:rsid w:val="00CF467F"/>
    <w:rsid w:val="00D25A7D"/>
    <w:rsid w:val="00D27659"/>
    <w:rsid w:val="00D93C5F"/>
    <w:rsid w:val="00DA3EF8"/>
    <w:rsid w:val="00DA7339"/>
    <w:rsid w:val="00DC1E06"/>
    <w:rsid w:val="00DC2897"/>
    <w:rsid w:val="00ED1134"/>
    <w:rsid w:val="00EF2C82"/>
    <w:rsid w:val="00F14F5D"/>
    <w:rsid w:val="00F20E03"/>
    <w:rsid w:val="00F379DE"/>
    <w:rsid w:val="00F55ABB"/>
    <w:rsid w:val="00F62270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8B44B"/>
  <w15:docId w15:val="{4BB42560-03CD-4DC5-A8A4-E475520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u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ecu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4BAD-ED13-4976-BB0C-1325F222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2018-03-20T08:24:00Z</dcterms:created>
  <dcterms:modified xsi:type="dcterms:W3CDTF">2018-03-20T08:24:00Z</dcterms:modified>
</cp:coreProperties>
</file>