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F4564" w:rsidR="00466E47" w:rsidRDefault="00F7306D" w14:paraId="00000001" w14:textId="721910CD">
      <w:pPr>
        <w:pStyle w:val="Normal1"/>
        <w:widowControl w:val="0"/>
        <w:rPr>
          <w:rFonts w:ascii="Arial" w:hAnsi="Arial" w:eastAsia="Arial" w:cs="Arial"/>
          <w:b/>
          <w:color w:val="153D7C"/>
          <w:sz w:val="28"/>
          <w:szCs w:val="28"/>
        </w:rPr>
      </w:pPr>
      <w:r w:rsidRPr="001F4564">
        <w:rPr>
          <w:rFonts w:ascii="Arial" w:hAnsi="Arial" w:eastAsia="Arial" w:cs="Arial"/>
          <w:b/>
          <w:color w:val="153D7C"/>
          <w:sz w:val="28"/>
          <w:szCs w:val="28"/>
        </w:rPr>
        <w:t>V domově pro seniory SeneCura v Plzni uspořádali zahradní slavnost</w:t>
      </w:r>
    </w:p>
    <w:p w:rsidR="00466E47" w:rsidRDefault="00466E47" w14:paraId="00000002" w14:textId="77777777" w14:noSpellErr="1">
      <w:pPr>
        <w:pStyle w:val="Normal1"/>
        <w:widowControl w:val="0"/>
        <w:rPr>
          <w:rFonts w:ascii="Arial" w:hAnsi="Arial" w:eastAsia="Arial" w:cs="Arial"/>
          <w:sz w:val="22"/>
          <w:szCs w:val="22"/>
        </w:rPr>
      </w:pPr>
    </w:p>
    <w:p w:rsidR="00466E47" w:rsidP="101CF21F" w:rsidRDefault="00F7306D" w14:paraId="00000003" w14:textId="4D83576D">
      <w:pPr>
        <w:pStyle w:val="Normal1"/>
        <w:widowControl w:val="0"/>
        <w:rPr>
          <w:rFonts w:ascii="Arial" w:hAnsi="Arial" w:eastAsia="Arial" w:cs="Arial"/>
          <w:sz w:val="22"/>
          <w:szCs w:val="22"/>
        </w:rPr>
      </w:pPr>
      <w:r w:rsidRPr="101CF21F" w:rsidR="7EB378C5">
        <w:rPr>
          <w:rFonts w:ascii="Arial" w:hAnsi="Arial" w:eastAsia="Arial" w:cs="Arial"/>
          <w:sz w:val="22"/>
          <w:szCs w:val="22"/>
        </w:rPr>
        <w:t>14</w:t>
      </w:r>
      <w:r w:rsidRPr="101CF21F" w:rsidR="00F7306D">
        <w:rPr>
          <w:rFonts w:ascii="Arial" w:hAnsi="Arial" w:eastAsia="Arial" w:cs="Arial"/>
          <w:sz w:val="22"/>
          <w:szCs w:val="22"/>
        </w:rPr>
        <w:t>. 9. 2022</w:t>
      </w:r>
    </w:p>
    <w:p w:rsidR="00466E47" w:rsidRDefault="00466E47" w14:paraId="00000004" w14:textId="77777777">
      <w:pPr>
        <w:pStyle w:val="Normal1"/>
        <w:widowControl w:val="0"/>
        <w:rPr>
          <w:rFonts w:ascii="Arial" w:hAnsi="Arial" w:eastAsia="Arial" w:cs="Arial"/>
          <w:sz w:val="22"/>
          <w:szCs w:val="22"/>
        </w:rPr>
      </w:pPr>
    </w:p>
    <w:p w:rsidR="00466E47" w:rsidRDefault="00F7306D" w14:paraId="00000005" w14:textId="77777777">
      <w:pPr>
        <w:pStyle w:val="Normal1"/>
        <w:widowControl w:val="0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Letošní teplý konec léta vybízí k setkávání s rodinou, přáteli či sousedy. Proto také každoročně domovy pro seniory SeneCura pořádají zahradní slavnosti pro své klienty, jejich rodiny, zaměstnance a další hosty. Krásných dnů využili i v Plzni, kde uspořádali originální událost ve stylu 70. let.</w:t>
      </w:r>
    </w:p>
    <w:p w:rsidR="00466E47" w:rsidRDefault="00466E47" w14:paraId="00000006" w14:textId="77777777">
      <w:pPr>
        <w:pStyle w:val="Normal1"/>
        <w:widowControl w:val="0"/>
        <w:rPr>
          <w:rFonts w:ascii="Arial" w:hAnsi="Arial" w:eastAsia="Arial" w:cs="Arial"/>
          <w:sz w:val="22"/>
          <w:szCs w:val="22"/>
        </w:rPr>
      </w:pPr>
    </w:p>
    <w:p w:rsidR="00466E47" w:rsidRDefault="1B5E174E" w14:paraId="00000009" w14:textId="4D15A539">
      <w:pPr>
        <w:pStyle w:val="Normal1"/>
        <w:widowControl w:val="0"/>
        <w:rPr>
          <w:rFonts w:ascii="Arial" w:hAnsi="Arial" w:eastAsia="Arial" w:cs="Arial"/>
          <w:sz w:val="22"/>
          <w:szCs w:val="22"/>
        </w:rPr>
      </w:pPr>
      <w:r w:rsidRPr="1B5E174E">
        <w:rPr>
          <w:rFonts w:ascii="Arial" w:hAnsi="Arial" w:eastAsia="Arial" w:cs="Arial"/>
          <w:sz w:val="22"/>
          <w:szCs w:val="22"/>
        </w:rPr>
        <w:t xml:space="preserve">Duch 70. let 20. století byl vidět vskutku ve všech detailech. Slavnost se tak neobešla bez pestrých barevných kostýmů či hitů hudební skupiny ABBA. Program zahájil ředitel domova Patrik Bělohlavý a následovalo taneční vystoupení klientů, které mělo ohromný úspěch. Akci zpestřily také děti z taneční skupiny Dance </w:t>
      </w:r>
      <w:proofErr w:type="spellStart"/>
      <w:r w:rsidRPr="1B5E174E">
        <w:rPr>
          <w:rFonts w:ascii="Arial" w:hAnsi="Arial" w:eastAsia="Arial" w:cs="Arial"/>
          <w:sz w:val="22"/>
          <w:szCs w:val="22"/>
        </w:rPr>
        <w:t>Nation</w:t>
      </w:r>
      <w:proofErr w:type="spellEnd"/>
      <w:r w:rsidRPr="1B5E174E">
        <w:rPr>
          <w:rFonts w:ascii="Arial" w:hAnsi="Arial" w:eastAsia="Arial" w:cs="Arial"/>
          <w:sz w:val="22"/>
          <w:szCs w:val="22"/>
        </w:rPr>
        <w:t xml:space="preserve"> či mažoretky z uskupení Maršálky. </w:t>
      </w:r>
      <w:r w:rsidRPr="1B5E174E">
        <w:rPr>
          <w:rFonts w:ascii="Arial" w:hAnsi="Arial" w:eastAsia="Arial" w:cs="Arial"/>
          <w:i/>
          <w:iCs/>
          <w:sz w:val="22"/>
          <w:szCs w:val="22"/>
        </w:rPr>
        <w:t>„Vzhledem k tomu, že spolupracujeme také s mezigeneračním a dobrovolnickým centrem TOTEM, navštívila nás s hudebním programem jejich hudební skupina, jež je u klientů velice oblíbená,”</w:t>
      </w:r>
      <w:r w:rsidRPr="1B5E174E">
        <w:rPr>
          <w:rFonts w:ascii="Arial" w:hAnsi="Arial" w:eastAsia="Arial" w:cs="Arial"/>
          <w:sz w:val="22"/>
          <w:szCs w:val="22"/>
        </w:rPr>
        <w:t xml:space="preserve"> říká Hana Rozsypalová</w:t>
      </w:r>
      <w:r w:rsidR="00F7306D">
        <w:rPr>
          <w:rFonts w:ascii="Arial" w:hAnsi="Arial" w:eastAsia="Arial" w:cs="Arial"/>
          <w:sz w:val="22"/>
          <w:szCs w:val="22"/>
        </w:rPr>
        <w:t xml:space="preserve">, sociální pracovnice SeneCura </w:t>
      </w:r>
      <w:proofErr w:type="spellStart"/>
      <w:r w:rsidR="00F7306D">
        <w:rPr>
          <w:rFonts w:ascii="Arial" w:hAnsi="Arial" w:eastAsia="Arial" w:cs="Arial"/>
          <w:sz w:val="22"/>
          <w:szCs w:val="22"/>
        </w:rPr>
        <w:t>SeniorCentra</w:t>
      </w:r>
      <w:proofErr w:type="spellEnd"/>
      <w:r w:rsidR="00F7306D">
        <w:rPr>
          <w:rFonts w:ascii="Arial" w:hAnsi="Arial" w:eastAsia="Arial" w:cs="Arial"/>
          <w:sz w:val="22"/>
          <w:szCs w:val="22"/>
        </w:rPr>
        <w:t xml:space="preserve"> Plzeň</w:t>
      </w:r>
      <w:r w:rsidRPr="1B5E174E">
        <w:rPr>
          <w:rFonts w:ascii="Arial" w:hAnsi="Arial" w:eastAsia="Arial" w:cs="Arial"/>
          <w:sz w:val="22"/>
          <w:szCs w:val="22"/>
        </w:rPr>
        <w:t>.</w:t>
      </w:r>
    </w:p>
    <w:p w:rsidR="00466E47" w:rsidRDefault="00466E47" w14:paraId="0000000A" w14:textId="77777777">
      <w:pPr>
        <w:pStyle w:val="Normal1"/>
        <w:widowControl w:val="0"/>
        <w:rPr>
          <w:rFonts w:ascii="Arial" w:hAnsi="Arial" w:eastAsia="Arial" w:cs="Arial"/>
          <w:sz w:val="22"/>
          <w:szCs w:val="22"/>
        </w:rPr>
      </w:pPr>
    </w:p>
    <w:p w:rsidR="00466E47" w:rsidRDefault="00F7306D" w14:paraId="0000000B" w14:textId="7E8A902F">
      <w:pPr>
        <w:pStyle w:val="Normal1"/>
        <w:widowControl w:val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Součástí programu byly také aktivity v podání příbuzných n</w:t>
      </w:r>
      <w:bookmarkStart w:name="_GoBack" w:id="0"/>
      <w:bookmarkEnd w:id="0"/>
      <w:r>
        <w:rPr>
          <w:rFonts w:ascii="Arial" w:hAnsi="Arial" w:eastAsia="Arial" w:cs="Arial"/>
          <w:sz w:val="22"/>
          <w:szCs w:val="22"/>
        </w:rPr>
        <w:t xml:space="preserve">ěkterých klientů. Vnuk jedné z klientek zahrál na trubku, vnučka jiné klientky, Jitka Stoklasová, je známá česká sochařka, a mohla tak předvést vlastní umění. </w:t>
      </w:r>
      <w:r w:rsidRPr="73C0D805">
        <w:rPr>
          <w:rFonts w:ascii="Arial" w:hAnsi="Arial" w:eastAsia="Arial" w:cs="Arial"/>
          <w:i/>
          <w:iCs/>
          <w:sz w:val="22"/>
          <w:szCs w:val="22"/>
        </w:rPr>
        <w:t>„Námětem sochy byl zvolen anděl, jehož předkreslila paní Jindřiška z našeho domova. Socha bude vznikat po dobu několika návštěv Jitky Stoklasové, a nakonec bude zdobit nově zrekonstruovanou zahradu,”</w:t>
      </w:r>
      <w:r>
        <w:rPr>
          <w:rFonts w:ascii="Arial" w:hAnsi="Arial" w:eastAsia="Arial" w:cs="Arial"/>
          <w:sz w:val="22"/>
          <w:szCs w:val="22"/>
        </w:rPr>
        <w:t xml:space="preserve"> dodává ředitel domova Patrik Bělohlavý.</w:t>
      </w:r>
    </w:p>
    <w:p w:rsidR="73C0D805" w:rsidP="73C0D805" w:rsidRDefault="73C0D805" w14:paraId="753C445E" w14:textId="47C82879">
      <w:pPr>
        <w:pStyle w:val="Normal1"/>
        <w:widowControl w:val="0"/>
        <w:rPr>
          <w:rFonts w:ascii="Arial" w:hAnsi="Arial" w:eastAsia="Arial" w:cs="Arial"/>
          <w:sz w:val="22"/>
          <w:szCs w:val="22"/>
        </w:rPr>
      </w:pPr>
    </w:p>
    <w:p w:rsidR="73C0D805" w:rsidP="73C0D805" w:rsidRDefault="73C0D805" w14:paraId="6B6EFEEF" w14:textId="24CA63F8">
      <w:pPr>
        <w:pStyle w:val="Normal1"/>
        <w:widowControl w:val="0"/>
        <w:rPr>
          <w:rFonts w:ascii="Arial" w:hAnsi="Arial" w:eastAsia="Arial" w:cs="Arial"/>
          <w:sz w:val="22"/>
          <w:szCs w:val="22"/>
        </w:rPr>
      </w:pPr>
      <w:r w:rsidRPr="73C0D805">
        <w:rPr>
          <w:rFonts w:ascii="Arial" w:hAnsi="Arial" w:eastAsia="Arial" w:cs="Arial"/>
          <w:sz w:val="22"/>
          <w:szCs w:val="22"/>
        </w:rPr>
        <w:t xml:space="preserve">Zahradní slavnosti se pravidelně konají ve všech domovech skupiny SeneCura. Jsou vítanou příležitostí pro setkávání klientů s jejich rodinami při dobrém jídle a s doprovodným kulturním programem. </w:t>
      </w:r>
      <w:r w:rsidRPr="73C0D805">
        <w:rPr>
          <w:rFonts w:ascii="Arial" w:hAnsi="Arial" w:eastAsia="Arial" w:cs="Arial"/>
          <w:i/>
          <w:iCs/>
          <w:sz w:val="22"/>
          <w:szCs w:val="22"/>
        </w:rPr>
        <w:t>„Letos jsme si na jídle a pití dali opravdu záležet. Většinu připravili naši kuchaři, sladkou tečku ke kávě si pro hosty přichystali samotní klienti při kulinářském klubu,”</w:t>
      </w:r>
      <w:r w:rsidRPr="73C0D805">
        <w:rPr>
          <w:rFonts w:ascii="Arial" w:hAnsi="Arial" w:eastAsia="Arial" w:cs="Arial"/>
          <w:sz w:val="22"/>
          <w:szCs w:val="22"/>
        </w:rPr>
        <w:t xml:space="preserve"> </w:t>
      </w:r>
      <w:r w:rsidR="00F7306D">
        <w:rPr>
          <w:rFonts w:ascii="Arial" w:hAnsi="Arial" w:eastAsia="Arial" w:cs="Arial"/>
          <w:sz w:val="22"/>
          <w:szCs w:val="22"/>
        </w:rPr>
        <w:t>uvedl ředitel</w:t>
      </w:r>
      <w:r w:rsidRPr="73C0D805">
        <w:rPr>
          <w:rFonts w:ascii="Arial" w:hAnsi="Arial" w:eastAsia="Arial" w:cs="Arial"/>
          <w:sz w:val="22"/>
          <w:szCs w:val="22"/>
        </w:rPr>
        <w:t>.</w:t>
      </w:r>
    </w:p>
    <w:p w:rsidR="73C0D805" w:rsidP="73C0D805" w:rsidRDefault="73C0D805" w14:paraId="3858D461" w14:textId="39366400">
      <w:pPr>
        <w:pStyle w:val="Normal1"/>
        <w:widowControl w:val="0"/>
        <w:rPr>
          <w:rFonts w:ascii="Arial" w:hAnsi="Arial" w:eastAsia="Arial" w:cs="Arial"/>
          <w:sz w:val="22"/>
          <w:szCs w:val="22"/>
        </w:rPr>
      </w:pPr>
    </w:p>
    <w:p w:rsidR="00466E47" w:rsidRDefault="00466E47" w14:paraId="0000000C" w14:textId="77777777">
      <w:pPr>
        <w:pStyle w:val="Normal1"/>
        <w:rPr>
          <w:rFonts w:ascii="Arial" w:hAnsi="Arial" w:eastAsia="Arial" w:cs="Arial"/>
          <w:b/>
          <w:sz w:val="22"/>
          <w:szCs w:val="22"/>
        </w:rPr>
      </w:pPr>
    </w:p>
    <w:p w:rsidR="00466E47" w:rsidRDefault="00F7306D" w14:paraId="0000000D" w14:textId="77777777">
      <w:pPr>
        <w:pStyle w:val="Normal1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Kontakt: 4JAN PR, Jana Barčáková, tel.: 603 820 382, </w:t>
      </w:r>
      <w:hyperlink r:id="rId10">
        <w:r>
          <w:rPr>
            <w:rFonts w:ascii="Arial" w:hAnsi="Arial" w:eastAsia="Arial" w:cs="Arial"/>
            <w:sz w:val="22"/>
            <w:szCs w:val="22"/>
            <w:u w:val="single"/>
          </w:rPr>
          <w:t>jana.barcakova@4jan.cz</w:t>
        </w:r>
      </w:hyperlink>
    </w:p>
    <w:p w:rsidR="00466E47" w:rsidRDefault="00F7306D" w14:paraId="0000000E" w14:textId="77777777">
      <w:pPr>
        <w:pStyle w:val="Normal1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466E47" w:rsidRDefault="00F7306D" w14:paraId="0000000F" w14:textId="77777777">
      <w:pPr>
        <w:pStyle w:val="Normal1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SeneCura </w:t>
      </w:r>
      <w:proofErr w:type="spellStart"/>
      <w:r>
        <w:rPr>
          <w:rFonts w:ascii="Arial" w:hAnsi="Arial" w:eastAsia="Arial" w:cs="Arial"/>
          <w:sz w:val="16"/>
          <w:szCs w:val="16"/>
        </w:rPr>
        <w:t>SeniorCentrum</w:t>
      </w:r>
      <w:proofErr w:type="spellEnd"/>
      <w:r>
        <w:rPr>
          <w:rFonts w:ascii="Arial" w:hAnsi="Arial" w:eastAsia="Arial" w:cs="Arial"/>
          <w:sz w:val="16"/>
          <w:szCs w:val="16"/>
        </w:rPr>
        <w:t xml:space="preserve"> Plzeň nabízí sociální služby </w:t>
      </w:r>
      <w:hyperlink r:id="rId11">
        <w:r>
          <w:rPr>
            <w:rFonts w:ascii="Arial" w:hAnsi="Arial" w:eastAsia="Arial" w:cs="Arial"/>
            <w:color w:val="1155CC"/>
            <w:sz w:val="16"/>
            <w:szCs w:val="16"/>
            <w:u w:val="single"/>
          </w:rPr>
          <w:t>Domov pro seniory</w:t>
        </w:r>
      </w:hyperlink>
      <w:r>
        <w:rPr>
          <w:rFonts w:ascii="Arial" w:hAnsi="Arial" w:eastAsia="Arial" w:cs="Arial"/>
          <w:sz w:val="16"/>
          <w:szCs w:val="16"/>
        </w:rPr>
        <w:t xml:space="preserve"> a </w:t>
      </w:r>
      <w:hyperlink r:id="rId12">
        <w:r>
          <w:rPr>
            <w:rFonts w:ascii="Arial" w:hAnsi="Arial" w:eastAsia="Arial" w:cs="Arial"/>
            <w:color w:val="1155CC"/>
            <w:sz w:val="16"/>
            <w:szCs w:val="16"/>
            <w:u w:val="single"/>
          </w:rPr>
          <w:t>Domov se zvláštním režimem</w:t>
        </w:r>
      </w:hyperlink>
      <w:r>
        <w:rPr>
          <w:rFonts w:ascii="Arial" w:hAnsi="Arial" w:eastAsia="Arial" w:cs="Arial"/>
          <w:sz w:val="16"/>
          <w:szCs w:val="16"/>
        </w:rPr>
        <w:t xml:space="preserve"> (pro seniory trpící Alzheimerovou chorobu či demencí). Svým klientům zde zajišťují péči 24 hodin 7 dní v týdnu. Kromě zdravotní, ošetřovatelské a sociální péče zde naleznete širokou škálu doplňkových služeb i bohatý výběr volnočasových aktivit. Skupina SeneCura je s více než 2 000 lůžky největším nestátním poskytovatel pobytových sociálních služeb v České republice. V 17 </w:t>
      </w:r>
      <w:proofErr w:type="spellStart"/>
      <w:r>
        <w:rPr>
          <w:rFonts w:ascii="Arial" w:hAnsi="Arial" w:eastAsia="Arial" w:cs="Arial"/>
          <w:sz w:val="16"/>
          <w:szCs w:val="16"/>
        </w:rPr>
        <w:t>SeniorCentrech</w:t>
      </w:r>
      <w:proofErr w:type="spellEnd"/>
      <w:r>
        <w:rPr>
          <w:rFonts w:ascii="Arial" w:hAnsi="Arial" w:eastAsia="Arial" w:cs="Arial"/>
          <w:sz w:val="16"/>
          <w:szCs w:val="16"/>
        </w:rPr>
        <w:t xml:space="preserve"> nabízí pobytové sociální služby Domov pro seniory a Domov se zvláštním režimem pro klienty s Alzheimerovou chorobou či jiným typem demence. Zařízení SeneCura jsou založena na partnerství, spolupráci, inovacích, kvalitní péči, ale i na vysoké kvalitě života ve stáří. </w:t>
      </w:r>
      <w:hyperlink r:id="rId13">
        <w:r>
          <w:rPr>
            <w:rFonts w:ascii="Arial" w:hAnsi="Arial" w:eastAsia="Arial" w:cs="Arial"/>
            <w:color w:val="1155CC"/>
            <w:sz w:val="16"/>
            <w:szCs w:val="16"/>
            <w:u w:val="single"/>
          </w:rPr>
          <w:t>www.plzen.senecura.cz</w:t>
        </w:r>
      </w:hyperlink>
    </w:p>
    <w:p w:rsidR="00466E47" w:rsidRDefault="00466E47" w14:paraId="00000010" w14:textId="77777777">
      <w:pPr>
        <w:pStyle w:val="Normal1"/>
        <w:rPr>
          <w:rFonts w:ascii="Arial" w:hAnsi="Arial" w:eastAsia="Arial" w:cs="Arial"/>
          <w:sz w:val="22"/>
          <w:szCs w:val="22"/>
        </w:rPr>
      </w:pPr>
    </w:p>
    <w:p w:rsidR="00466E47" w:rsidRDefault="00466E47" w14:paraId="00000011" w14:textId="77777777">
      <w:pPr>
        <w:pStyle w:val="Normal1"/>
        <w:spacing w:before="240" w:after="240"/>
        <w:rPr>
          <w:rFonts w:ascii="Arial" w:hAnsi="Arial" w:eastAsia="Arial" w:cs="Arial"/>
          <w:sz w:val="22"/>
          <w:szCs w:val="22"/>
        </w:rPr>
      </w:pPr>
    </w:p>
    <w:p w:rsidR="00466E47" w:rsidRDefault="00466E47" w14:paraId="00000012" w14:textId="77777777">
      <w:pPr>
        <w:pStyle w:val="Normal1"/>
        <w:rPr>
          <w:rFonts w:ascii="Arial" w:hAnsi="Arial" w:eastAsia="Arial" w:cs="Arial"/>
          <w:sz w:val="22"/>
          <w:szCs w:val="22"/>
        </w:rPr>
      </w:pPr>
    </w:p>
    <w:sectPr w:rsidR="00466E47">
      <w:headerReference w:type="default" r:id="rId14"/>
      <w:footerReference w:type="default" r:id="rId15"/>
      <w:pgSz w:w="11900" w:h="16840" w:orient="portrait"/>
      <w:pgMar w:top="3060" w:right="1127" w:bottom="216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A9" w:rsidRDefault="00F7306D" w14:paraId="271F70FD" w14:textId="77777777">
      <w:r>
        <w:separator/>
      </w:r>
    </w:p>
  </w:endnote>
  <w:endnote w:type="continuationSeparator" w:id="0">
    <w:p w:rsidR="002323A9" w:rsidRDefault="00F7306D" w14:paraId="222AAA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w Modelica">
    <w:altName w:val="MV Bol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47" w:rsidRDefault="00466E47" w14:paraId="00000014" w14:textId="77777777">
    <w:pPr>
      <w:pStyle w:val="Normal1"/>
      <w:tabs>
        <w:tab w:val="left" w:pos="2735"/>
        <w:tab w:val="left" w:pos="6073"/>
      </w:tabs>
      <w:rPr>
        <w:rFonts w:ascii="Bw Modelica" w:hAnsi="Bw Modelica" w:eastAsia="Bw Modelica" w:cs="Bw Modelica"/>
        <w:color w:val="000000"/>
        <w:sz w:val="18"/>
        <w:szCs w:val="18"/>
      </w:rPr>
    </w:pPr>
  </w:p>
  <w:p w:rsidR="00466E47" w:rsidRDefault="00F7306D" w14:paraId="00000015" w14:textId="77777777">
    <w:pPr>
      <w:pStyle w:val="Normal1"/>
      <w:tabs>
        <w:tab w:val="left" w:pos="2735"/>
        <w:tab w:val="left" w:pos="6073"/>
      </w:tabs>
      <w:rPr>
        <w:rFonts w:ascii="Century Gothic" w:hAnsi="Century Gothic" w:eastAsia="Century Gothic" w:cs="Century Gothic"/>
        <w:b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w:rsidR="00466E47" w:rsidRDefault="00466E47" w14:paraId="00000016" w14:textId="77777777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A9" w:rsidRDefault="00F7306D" w14:paraId="60572A34" w14:textId="77777777">
      <w:r>
        <w:separator/>
      </w:r>
    </w:p>
  </w:footnote>
  <w:footnote w:type="continuationSeparator" w:id="0">
    <w:p w:rsidR="002323A9" w:rsidRDefault="00F7306D" w14:paraId="52F401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466E47" w:rsidRDefault="00F7306D" w14:paraId="00000013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cs-CZ"/>
      </w:rPr>
      <w:drawing>
        <wp:inline distT="114300" distB="114300" distL="114300" distR="114300" wp14:anchorId="521B9608" wp14:editId="07777777">
          <wp:extent cx="2098357" cy="1395408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8357" cy="1395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5E174E"/>
    <w:rsid w:val="001F4564"/>
    <w:rsid w:val="002323A9"/>
    <w:rsid w:val="00466E47"/>
    <w:rsid w:val="00F7306D"/>
    <w:rsid w:val="101CF21F"/>
    <w:rsid w:val="1B5E174E"/>
    <w:rsid w:val="73C0D805"/>
    <w:rsid w:val="7EB3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E8C1"/>
  <w15:docId w15:val="{340BE578-16C2-4CFB-84F2-97FCFAF1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240"/>
    </w:pPr>
    <w:rPr>
      <w:color w:val="2F5496"/>
      <w:sz w:val="32"/>
      <w:szCs w:val="32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qFormat/>
    <w:rPr>
      <w:lang w:eastAsia="en-US"/>
    </w:rPr>
  </w:style>
  <w:style w:type="paragraph" w:styleId="heading11" w:customStyle="1">
    <w:name w:val="heading 11"/>
    <w:basedOn w:val="Normal1"/>
    <w:next w:val="Normal1"/>
    <w:link w:val="Heading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table" w:styleId="NormalTable1" w:customStyle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al1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al1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Heading1Char" w:customStyle="1">
    <w:name w:val="Heading 1 Char"/>
    <w:link w:val="heading1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al1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1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al1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paragraph" w:styleId="Vrazncitt">
    <w:name w:val="Intense Quote"/>
    <w:basedOn w:val="Normal1"/>
    <w:next w:val="Normal1"/>
    <w:link w:val="VrazncittChar"/>
    <w:uiPriority w:val="30"/>
    <w:qFormat/>
    <w:rsid w:val="00E54F8B"/>
    <w:pPr>
      <w:pBdr>
        <w:top w:val="single" w:color="4472C4" w:sz="4" w:space="10"/>
        <w:bottom w:val="single" w:color="4472C4" w:sz="4" w:space="10"/>
      </w:pBdr>
      <w:spacing w:before="360" w:after="360" w:line="259" w:lineRule="auto"/>
      <w:ind w:left="864" w:right="864"/>
      <w:jc w:val="center"/>
    </w:pPr>
    <w:rPr>
      <w:i/>
      <w:iCs/>
      <w:color w:val="4472C4"/>
      <w:sz w:val="22"/>
      <w:szCs w:val="22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VrazncittChar" w:customStyle="1">
    <w:name w:val="Výrazný citát Char"/>
    <w:link w:val="Vrazncitt"/>
    <w:uiPriority w:val="30"/>
    <w:rsid w:val="00E54F8B"/>
    <w:rPr>
      <w:i/>
      <w:iCs/>
      <w:color w:val="4472C4"/>
      <w:sz w:val="22"/>
      <w:szCs w:val="22"/>
      <w:lang w:eastAsia="en-US"/>
    </w:rPr>
  </w:style>
  <w:style w:type="character" w:styleId="UnresolvedMention" w:customStyle="1">
    <w:name w:val="Unresolved Mention"/>
    <w:uiPriority w:val="99"/>
    <w:semiHidden/>
    <w:unhideWhenUsed/>
    <w:rsid w:val="007B3E67"/>
    <w:rPr>
      <w:color w:val="605E5C"/>
      <w:shd w:val="clear" w:color="auto" w:fill="E1DFDD"/>
    </w:rPr>
  </w:style>
  <w:style w:type="paragraph" w:styleId="Podnadpis">
    <w:name w:val="Subtitle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0" w:customStyle="1">
    <w:name w:val="Subtitle0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plzen.senecura.cz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plzen.senecura.cz/domov-se-zvlastnim-rezimem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lzen.senecura.cz/domov-pro-seniory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mailto:jana.barcakova@4jan.cz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tZHfAOrCWo4t5s8/3eQw7AVJw==">AMUW2mVfGyM201Y1ydPvnieu/CpQQR37KWZ++fjqH1T1J+LIF40OAOvDsARwvAn/2lEanXzUhivOTmJYeeuSKmJzCewRjWCg4Wh1ltctxUoc5wWQ5nQEt+k=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F6BA02B-012F-4EE7-8D39-9CCAE9CF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E6E32-CD11-43EA-A928-11ADA0B3E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614CE-FB1E-4AA2-8583-53BD622CA927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Michaela Koprivova [SeniorHolding]</dc:creator>
  <lastModifiedBy>Filip Moravec</lastModifiedBy>
  <revision>4</revision>
  <dcterms:created xsi:type="dcterms:W3CDTF">2022-05-06T19:22:00.0000000Z</dcterms:created>
  <dcterms:modified xsi:type="dcterms:W3CDTF">2022-09-13T09:06:03.2636002Z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