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3A" w:rsidP="6E866B16" w:rsidRDefault="00B2263A" w14:paraId="6449BE43" w14:textId="63885772">
      <w:pPr>
        <w:pStyle w:val="Normal0"/>
        <w:widowControl w:val="0"/>
        <w:rPr>
          <w:rFonts w:ascii="Arial" w:hAnsi="Arial" w:eastAsia="Arial" w:cs="Arial"/>
          <w:b w:val="1"/>
          <w:bCs w:val="1"/>
          <w:color w:val="153D7C"/>
          <w:sz w:val="28"/>
          <w:szCs w:val="28"/>
        </w:rPr>
      </w:pPr>
      <w:bookmarkStart w:name="_GoBack" w:id="0"/>
      <w:bookmarkEnd w:id="0"/>
      <w:r w:rsidRPr="6E866B16" w:rsidR="1D97732D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Více služeb i pohodlí pro seniory: </w:t>
      </w:r>
      <w:proofErr w:type="spellStart"/>
      <w:r w:rsidRPr="6E866B16" w:rsidR="1D97732D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SeneCura</w:t>
      </w:r>
      <w:proofErr w:type="spellEnd"/>
      <w:r w:rsidRPr="6E866B16" w:rsidR="1D97732D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v Šanově zahájí druhou fázi rekonstrukce </w:t>
      </w:r>
    </w:p>
    <w:p w:rsidR="004268E3" w:rsidRDefault="004268E3" w14:paraId="00000003" w14:textId="77777777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</w:p>
    <w:p w:rsidR="004268E3" w:rsidRDefault="00F258B3" w14:paraId="00000004" w14:textId="146979FE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  <w:r w:rsidRPr="3B1FEB6A" w:rsidR="270E6308">
        <w:rPr>
          <w:rFonts w:ascii="Arial" w:hAnsi="Arial" w:eastAsia="Arial" w:cs="Arial"/>
          <w:sz w:val="22"/>
          <w:szCs w:val="22"/>
        </w:rPr>
        <w:t>13.</w:t>
      </w:r>
      <w:r w:rsidRPr="3B1FEB6A" w:rsidR="57B24290">
        <w:rPr>
          <w:rFonts w:ascii="Arial" w:hAnsi="Arial" w:eastAsia="Arial" w:cs="Arial"/>
          <w:sz w:val="22"/>
          <w:szCs w:val="22"/>
        </w:rPr>
        <w:t xml:space="preserve"> </w:t>
      </w:r>
      <w:r w:rsidRPr="3B1FEB6A" w:rsidR="3C62E749">
        <w:rPr>
          <w:rFonts w:ascii="Arial" w:hAnsi="Arial" w:eastAsia="Arial" w:cs="Arial"/>
          <w:sz w:val="22"/>
          <w:szCs w:val="22"/>
        </w:rPr>
        <w:t>9</w:t>
      </w:r>
      <w:r w:rsidRPr="3B1FEB6A" w:rsidR="00426BF1">
        <w:rPr>
          <w:rFonts w:ascii="Arial" w:hAnsi="Arial" w:eastAsia="Arial" w:cs="Arial"/>
          <w:sz w:val="22"/>
          <w:szCs w:val="22"/>
        </w:rPr>
        <w:t>.</w:t>
      </w:r>
      <w:r w:rsidRPr="3B1FEB6A" w:rsidR="57B24290">
        <w:rPr>
          <w:rFonts w:ascii="Arial" w:hAnsi="Arial" w:eastAsia="Arial" w:cs="Arial"/>
          <w:sz w:val="22"/>
          <w:szCs w:val="22"/>
        </w:rPr>
        <w:t xml:space="preserve"> </w:t>
      </w:r>
      <w:r w:rsidRPr="3B1FEB6A" w:rsidR="00426BF1">
        <w:rPr>
          <w:rFonts w:ascii="Arial" w:hAnsi="Arial" w:eastAsia="Arial" w:cs="Arial"/>
          <w:sz w:val="22"/>
          <w:szCs w:val="22"/>
        </w:rPr>
        <w:t>2022</w:t>
      </w:r>
    </w:p>
    <w:p w:rsidR="3B1FEB6A" w:rsidP="3B1FEB6A" w:rsidRDefault="3B1FEB6A" w14:paraId="5EAD1141" w14:textId="765ACA2E">
      <w:pPr>
        <w:pStyle w:val="Normal0"/>
        <w:widowControl w:val="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4997ED36" w:rsidP="3B1FEB6A" w:rsidRDefault="4997ED36" w14:paraId="23D5AF61" w14:textId="18D6B636">
      <w:pPr>
        <w:pStyle w:val="Normal0"/>
        <w:widowControl w:val="0"/>
        <w:rPr>
          <w:rFonts w:ascii="Arial" w:hAnsi="Arial" w:eastAsia="Arial" w:cs="Arial"/>
          <w:b w:val="1"/>
          <w:bCs w:val="1"/>
          <w:sz w:val="22"/>
          <w:szCs w:val="22"/>
        </w:rPr>
      </w:pPr>
      <w:proofErr w:type="spellStart"/>
      <w:r w:rsidRPr="3B1FEB6A" w:rsidR="61A98566">
        <w:rPr>
          <w:rFonts w:ascii="Arial" w:hAnsi="Arial" w:eastAsia="Arial" w:cs="Arial"/>
          <w:b w:val="1"/>
          <w:bCs w:val="1"/>
          <w:sz w:val="22"/>
          <w:szCs w:val="22"/>
        </w:rPr>
        <w:t>SeneCura</w:t>
      </w:r>
      <w:proofErr w:type="spellEnd"/>
      <w:r w:rsidRPr="3B1FEB6A" w:rsidR="61A98566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proofErr w:type="spellStart"/>
      <w:r w:rsidRPr="3B1FEB6A" w:rsidR="61A98566">
        <w:rPr>
          <w:rFonts w:ascii="Arial" w:hAnsi="Arial" w:eastAsia="Arial" w:cs="Arial"/>
          <w:b w:val="1"/>
          <w:bCs w:val="1"/>
          <w:sz w:val="22"/>
          <w:szCs w:val="22"/>
        </w:rPr>
        <w:t>SeniorCentrum</w:t>
      </w:r>
      <w:proofErr w:type="spellEnd"/>
      <w:r w:rsidRPr="3B1FEB6A" w:rsidR="61A98566">
        <w:rPr>
          <w:rFonts w:ascii="Arial" w:hAnsi="Arial" w:eastAsia="Arial" w:cs="Arial"/>
          <w:b w:val="1"/>
          <w:bCs w:val="1"/>
          <w:sz w:val="22"/>
          <w:szCs w:val="22"/>
        </w:rPr>
        <w:t xml:space="preserve"> Šanov prošlo rekonstrukcí, při níž vznikly nová moderní kuchyň, prádelna a jídelna. Byly také propojeny tři jednotlivé budovy </w:t>
      </w:r>
      <w:proofErr w:type="spellStart"/>
      <w:r w:rsidRPr="3B1FEB6A" w:rsidR="61A98566">
        <w:rPr>
          <w:rFonts w:ascii="Arial" w:hAnsi="Arial" w:eastAsia="Arial" w:cs="Arial"/>
          <w:b w:val="1"/>
          <w:bCs w:val="1"/>
          <w:sz w:val="22"/>
          <w:szCs w:val="22"/>
        </w:rPr>
        <w:t>SeniorCentra</w:t>
      </w:r>
      <w:proofErr w:type="spellEnd"/>
      <w:r w:rsidRPr="3B1FEB6A" w:rsidR="61A98566">
        <w:rPr>
          <w:rFonts w:ascii="Arial" w:hAnsi="Arial" w:eastAsia="Arial" w:cs="Arial"/>
          <w:b w:val="1"/>
          <w:bCs w:val="1"/>
          <w:sz w:val="22"/>
          <w:szCs w:val="22"/>
        </w:rPr>
        <w:t xml:space="preserve"> jedním koridorem. Díky tomu se podařilo zajistit klientům i zaměstnancům větší pohodlí a možnost dalších volnočasových aktivit. Nyní skupina </w:t>
      </w:r>
      <w:proofErr w:type="spellStart"/>
      <w:r w:rsidRPr="3B1FEB6A" w:rsidR="61A98566">
        <w:rPr>
          <w:rFonts w:ascii="Arial" w:hAnsi="Arial" w:eastAsia="Arial" w:cs="Arial"/>
          <w:b w:val="1"/>
          <w:bCs w:val="1"/>
          <w:sz w:val="22"/>
          <w:szCs w:val="22"/>
        </w:rPr>
        <w:t>SeneCura</w:t>
      </w:r>
      <w:proofErr w:type="spellEnd"/>
      <w:r w:rsidRPr="3B1FEB6A" w:rsidR="61A98566">
        <w:rPr>
          <w:rFonts w:ascii="Arial" w:hAnsi="Arial" w:eastAsia="Arial" w:cs="Arial"/>
          <w:b w:val="1"/>
          <w:bCs w:val="1"/>
          <w:sz w:val="22"/>
          <w:szCs w:val="22"/>
        </w:rPr>
        <w:t xml:space="preserve"> chystá další fázi stavebních úprav.  </w:t>
      </w:r>
    </w:p>
    <w:p w:rsidR="4997ED36" w:rsidP="4997ED36" w:rsidRDefault="4997ED36" w14:paraId="0C135382" w14:textId="564CD879">
      <w:pPr>
        <w:pStyle w:val="Normal0"/>
        <w:widowControl w:val="0"/>
      </w:pPr>
      <w:r w:rsidRPr="0ADFC024" w:rsidR="61A98566">
        <w:rPr>
          <w:rFonts w:ascii="Arial" w:hAnsi="Arial" w:eastAsia="Arial" w:cs="Arial"/>
          <w:sz w:val="22"/>
          <w:szCs w:val="22"/>
        </w:rPr>
        <w:t xml:space="preserve"> </w:t>
      </w:r>
    </w:p>
    <w:p w:rsidR="4997ED36" w:rsidP="4997ED36" w:rsidRDefault="4997ED36" w14:paraId="6445B727" w14:textId="7FEB9DF7">
      <w:pPr>
        <w:pStyle w:val="Normal0"/>
        <w:widowControl w:val="0"/>
      </w:pPr>
      <w:r w:rsidRPr="0ADFC024" w:rsidR="61A98566">
        <w:rPr>
          <w:rFonts w:ascii="Arial" w:hAnsi="Arial" w:eastAsia="Arial" w:cs="Arial"/>
          <w:sz w:val="22"/>
          <w:szCs w:val="22"/>
        </w:rPr>
        <w:t xml:space="preserve">Hlavní část rekonstrukce tvořilo propojení všech tří budov areálu </w:t>
      </w:r>
      <w:proofErr w:type="spellStart"/>
      <w:r w:rsidRPr="0ADFC024" w:rsidR="61A98566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Pr="0ADFC024" w:rsidR="61A98566">
        <w:rPr>
          <w:rFonts w:ascii="Arial" w:hAnsi="Arial" w:eastAsia="Arial" w:cs="Arial"/>
          <w:sz w:val="22"/>
          <w:szCs w:val="22"/>
        </w:rPr>
        <w:t xml:space="preserve"> koridorem, který umožňuje volný pohyb klientům i zaměstnancům. </w:t>
      </w:r>
      <w:r w:rsidRPr="0ADFC024" w:rsidR="61A98566">
        <w:rPr>
          <w:rFonts w:ascii="Arial" w:hAnsi="Arial" w:eastAsia="Arial" w:cs="Arial"/>
          <w:i w:val="1"/>
          <w:iCs w:val="1"/>
          <w:sz w:val="22"/>
          <w:szCs w:val="22"/>
        </w:rPr>
        <w:t>„V minulosti bylo nutné využívat venkovní chodníky, což nebylo při nepřízni počasí zcela komfortní,"</w:t>
      </w:r>
      <w:r w:rsidRPr="0ADFC024" w:rsidR="61A98566">
        <w:rPr>
          <w:rFonts w:ascii="Arial" w:hAnsi="Arial" w:eastAsia="Arial" w:cs="Arial"/>
          <w:sz w:val="22"/>
          <w:szCs w:val="22"/>
        </w:rPr>
        <w:t xml:space="preserve"> říká ředitel </w:t>
      </w:r>
      <w:proofErr w:type="spellStart"/>
      <w:r w:rsidRPr="0ADFC024" w:rsidR="61A98566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Pr="0ADFC024" w:rsidR="61A98566">
        <w:rPr>
          <w:rFonts w:ascii="Arial" w:hAnsi="Arial" w:eastAsia="Arial" w:cs="Arial"/>
          <w:sz w:val="22"/>
          <w:szCs w:val="22"/>
        </w:rPr>
        <w:t xml:space="preserve"> Michal Veleba. Další novinkou je vybudování nové kuchyně, která personálu nabízí pohodlnější a efektivnější vaření a umožňuje přípravu rozšířeného obědového menu. Navíc, doprava potravin od dodavatelů a jejich skladování je odděleno od provozu domova. Změny doznala i místní prádelna, jejíž podlahová plocha byla výrazně zvětšena.  </w:t>
      </w:r>
    </w:p>
    <w:p w:rsidR="4997ED36" w:rsidP="4997ED36" w:rsidRDefault="4997ED36" w14:paraId="378E9CB9" w14:textId="151C2F85">
      <w:pPr>
        <w:pStyle w:val="Normal0"/>
        <w:widowControl w:val="0"/>
      </w:pPr>
      <w:r w:rsidRPr="0ADFC024" w:rsidR="61A98566">
        <w:rPr>
          <w:rFonts w:ascii="Arial" w:hAnsi="Arial" w:eastAsia="Arial" w:cs="Arial"/>
          <w:sz w:val="22"/>
          <w:szCs w:val="22"/>
        </w:rPr>
        <w:t xml:space="preserve"> </w:t>
      </w:r>
    </w:p>
    <w:p w:rsidR="4997ED36" w:rsidP="4997ED36" w:rsidRDefault="4997ED36" w14:paraId="73F96735" w14:textId="0D1F45E3">
      <w:pPr>
        <w:pStyle w:val="Normal0"/>
        <w:widowControl w:val="0"/>
      </w:pPr>
      <w:r w:rsidRPr="0ADFC024" w:rsidR="61A98566">
        <w:rPr>
          <w:rFonts w:ascii="Arial" w:hAnsi="Arial" w:eastAsia="Arial" w:cs="Arial"/>
          <w:sz w:val="22"/>
          <w:szCs w:val="22"/>
        </w:rPr>
        <w:t xml:space="preserve">Za třešničku na dortu pak lze zřejmě považovat zcela novou jídelnu, jež vznikla vybudováním přístavby k jedné z budov. Doslova připomíná designovou restauraci a klienti si ji náležitě užívají. </w:t>
      </w:r>
      <w:r w:rsidRPr="0ADFC024" w:rsidR="61A98566">
        <w:rPr>
          <w:rFonts w:ascii="Arial" w:hAnsi="Arial" w:eastAsia="Arial" w:cs="Arial"/>
          <w:i w:val="1"/>
          <w:iCs w:val="1"/>
          <w:sz w:val="22"/>
          <w:szCs w:val="22"/>
        </w:rPr>
        <w:t xml:space="preserve">„Jedná se o prosklený světlý prostor vybavený novým moderním nábytkem, na němž jsme si dali velice záležet. Je pro nás důležité, aby se tady klienti cítili dobře, protože v jídelně trávíme čas i během nejrůznějších aktivit," </w:t>
      </w:r>
      <w:r w:rsidRPr="0ADFC024" w:rsidR="61A98566">
        <w:rPr>
          <w:rFonts w:ascii="Arial" w:hAnsi="Arial" w:eastAsia="Arial" w:cs="Arial"/>
          <w:sz w:val="22"/>
          <w:szCs w:val="22"/>
        </w:rPr>
        <w:t xml:space="preserve">říká Michal Veleba. Nový prostor tak zažil už například "gurmánské týdny", velice oblíbenou akci domovů </w:t>
      </w:r>
      <w:proofErr w:type="spellStart"/>
      <w:r w:rsidRPr="0ADFC024" w:rsidR="61A98566">
        <w:rPr>
          <w:rFonts w:ascii="Arial" w:hAnsi="Arial" w:eastAsia="Arial" w:cs="Arial"/>
          <w:sz w:val="22"/>
          <w:szCs w:val="22"/>
        </w:rPr>
        <w:t>SeneCura</w:t>
      </w:r>
      <w:proofErr w:type="spellEnd"/>
      <w:r w:rsidRPr="0ADFC024" w:rsidR="61A98566">
        <w:rPr>
          <w:rFonts w:ascii="Arial" w:hAnsi="Arial" w:eastAsia="Arial" w:cs="Arial"/>
          <w:sz w:val="22"/>
          <w:szCs w:val="22"/>
        </w:rPr>
        <w:t xml:space="preserve">, při níž klienti "cestují" po různých zemích světa a na dálku poznávají nejen gastronomická, ale také kulturní specifika. Šikovně zakomponován je i oltář, který slouží k pravidelným bohoslužbám.   </w:t>
      </w:r>
    </w:p>
    <w:p w:rsidR="4997ED36" w:rsidP="4997ED36" w:rsidRDefault="4997ED36" w14:paraId="50E32F76" w14:textId="57BAAB87">
      <w:pPr>
        <w:pStyle w:val="Normal0"/>
        <w:widowControl w:val="0"/>
      </w:pPr>
      <w:r w:rsidRPr="0ADFC024" w:rsidR="61A98566">
        <w:rPr>
          <w:rFonts w:ascii="Arial" w:hAnsi="Arial" w:eastAsia="Arial" w:cs="Arial"/>
          <w:sz w:val="22"/>
          <w:szCs w:val="22"/>
        </w:rPr>
        <w:t xml:space="preserve"> </w:t>
      </w:r>
    </w:p>
    <w:p w:rsidR="4997ED36" w:rsidP="4997ED36" w:rsidRDefault="4997ED36" w14:paraId="59747772" w14:textId="53488F4A">
      <w:pPr>
        <w:pStyle w:val="Normal0"/>
        <w:widowControl w:val="0"/>
      </w:pPr>
      <w:r w:rsidRPr="0ADFC024" w:rsidR="61A98566">
        <w:rPr>
          <w:rFonts w:ascii="Arial" w:hAnsi="Arial" w:eastAsia="Arial" w:cs="Arial"/>
          <w:sz w:val="22"/>
          <w:szCs w:val="22"/>
        </w:rPr>
        <w:t xml:space="preserve">Druhá fáze stavebních prací bude zahájena v září 2022. Cílem je vybudovat další součásti zázemí pro klienty a zaměstnance. Vznikne tak zcela nová recepce, kadeřnictví, rodinný pokoj a kanceláře pro zaměstnance. Kromě toho proběhne také rekonstrukce místnosti určené pro poslední rozloučení. Dodavatelem stavebních prací byla pověřena místní firma Ing. Karel Sekula, stavební práce.   </w:t>
      </w:r>
    </w:p>
    <w:p w:rsidR="4997ED36" w:rsidP="4997ED36" w:rsidRDefault="4997ED36" w14:paraId="6C0EC655" w14:textId="2DCC382A">
      <w:pPr>
        <w:pStyle w:val="Normal0"/>
        <w:widowControl w:val="0"/>
      </w:pPr>
      <w:r w:rsidRPr="0ADFC024" w:rsidR="61A98566">
        <w:rPr>
          <w:rFonts w:ascii="Arial" w:hAnsi="Arial" w:eastAsia="Arial" w:cs="Arial"/>
          <w:sz w:val="22"/>
          <w:szCs w:val="22"/>
        </w:rPr>
        <w:t xml:space="preserve"> </w:t>
      </w:r>
    </w:p>
    <w:p w:rsidR="4997ED36" w:rsidP="4997ED36" w:rsidRDefault="4997ED36" w14:paraId="59914B62" w14:textId="49B0DF79">
      <w:pPr>
        <w:pStyle w:val="Normal0"/>
        <w:widowControl w:val="0"/>
      </w:pPr>
      <w:r w:rsidRPr="0ADFC024" w:rsidR="61A98566">
        <w:rPr>
          <w:rFonts w:ascii="Arial" w:hAnsi="Arial" w:eastAsia="Arial" w:cs="Arial"/>
          <w:sz w:val="22"/>
          <w:szCs w:val="22"/>
        </w:rPr>
        <w:t xml:space="preserve">Domov v Šanově se také aktivně zapojuje do společenského života na Znojemsku. „Jsme součástí komunitního plánování sociálních služeb v rámci ORP Znojemsko a velmi úzce spolupracujeme se školami vychovávající budoucí zdravotní sestry nebo pečovatele. Spolupráci máme také se Střední odbornou školou ve Znojmě, jejichž studenti u nás vykonávají praxi a praktické maturitní zkoušky," doplňuje Michal Veleba.   </w:t>
      </w:r>
    </w:p>
    <w:p w:rsidR="004268E3" w:rsidRDefault="004268E3" w14:paraId="00000014" w14:textId="77777777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</w:p>
    <w:p w:rsidR="004268E3" w:rsidP="7C4EE28A" w:rsidRDefault="004268E3" w14:paraId="00000017" w14:noSpellErr="1" w14:textId="66F02B7B">
      <w:pPr>
        <w:pStyle w:val="Normal0"/>
        <w:rPr>
          <w:rFonts w:ascii="Arial" w:hAnsi="Arial" w:eastAsia="Arial" w:cs="Arial"/>
          <w:sz w:val="18"/>
          <w:szCs w:val="18"/>
        </w:rPr>
      </w:pPr>
      <w:r w:rsidRPr="7C4EE28A" w:rsidR="00426BF1">
        <w:rPr>
          <w:rFonts w:ascii="Arial" w:hAnsi="Arial" w:eastAsia="Arial" w:cs="Arial"/>
          <w:sz w:val="18"/>
          <w:szCs w:val="18"/>
        </w:rPr>
        <w:t xml:space="preserve">Kontakt: 4JAN PR, Jana Barčáková, tel.: 603 820 382, </w:t>
      </w:r>
      <w:hyperlink r:id="R626d80eb3bda45eb">
        <w:r w:rsidRPr="7C4EE28A" w:rsidR="00426BF1">
          <w:rPr>
            <w:rFonts w:ascii="Arial" w:hAnsi="Arial" w:eastAsia="Arial" w:cs="Arial"/>
            <w:sz w:val="18"/>
            <w:szCs w:val="18"/>
            <w:u w:val="single"/>
          </w:rPr>
          <w:t>jana.barcakova@4jan.cz</w:t>
        </w:r>
      </w:hyperlink>
    </w:p>
    <w:p w:rsidR="004268E3" w:rsidP="7C4EE28A" w:rsidRDefault="00426BF1" w14:paraId="00000018" w14:textId="77777777" w14:noSpellErr="1">
      <w:pPr>
        <w:pStyle w:val="Normal0"/>
        <w:rPr>
          <w:rFonts w:ascii="Arial" w:hAnsi="Arial" w:eastAsia="Arial" w:cs="Arial"/>
          <w:sz w:val="18"/>
          <w:szCs w:val="18"/>
        </w:rPr>
      </w:pPr>
      <w:r w:rsidRPr="7C4EE28A" w:rsidR="00426BF1">
        <w:rPr>
          <w:rFonts w:ascii="Arial" w:hAnsi="Arial" w:eastAsia="Arial" w:cs="Arial"/>
          <w:sz w:val="18"/>
          <w:szCs w:val="18"/>
        </w:rPr>
        <w:t>-----------------------------------------------------------------------------------------------------------------------------------</w:t>
      </w:r>
    </w:p>
    <w:p w:rsidR="004268E3" w:rsidP="7C4EE28A" w:rsidRDefault="00426BF1" w14:paraId="00000019" w14:textId="5C3A2B12">
      <w:pPr>
        <w:pStyle w:val="Normal0"/>
        <w:rPr>
          <w:rFonts w:ascii="Arial" w:hAnsi="Arial" w:eastAsia="Arial" w:cs="Arial"/>
          <w:sz w:val="18"/>
          <w:szCs w:val="18"/>
        </w:rPr>
      </w:pPr>
      <w:proofErr w:type="spellStart"/>
      <w:r w:rsidRPr="4997ED36" w:rsidR="00426BF1">
        <w:rPr>
          <w:rFonts w:ascii="Arial" w:hAnsi="Arial" w:eastAsia="Arial" w:cs="Arial"/>
          <w:sz w:val="18"/>
          <w:szCs w:val="18"/>
        </w:rPr>
        <w:t>SeneCura</w:t>
      </w:r>
      <w:proofErr w:type="spellEnd"/>
      <w:r w:rsidRPr="4997ED36" w:rsidR="00426BF1">
        <w:rPr>
          <w:rFonts w:ascii="Arial" w:hAnsi="Arial" w:eastAsia="Arial" w:cs="Arial"/>
          <w:sz w:val="18"/>
          <w:szCs w:val="18"/>
        </w:rPr>
        <w:t xml:space="preserve"> </w:t>
      </w:r>
      <w:proofErr w:type="spellStart"/>
      <w:r w:rsidRPr="4997ED36" w:rsidR="00426BF1">
        <w:rPr>
          <w:rFonts w:ascii="Arial" w:hAnsi="Arial" w:eastAsia="Arial" w:cs="Arial"/>
          <w:sz w:val="18"/>
          <w:szCs w:val="18"/>
        </w:rPr>
        <w:t>SeniorCentrum</w:t>
      </w:r>
      <w:proofErr w:type="spellEnd"/>
      <w:r w:rsidRPr="4997ED36" w:rsidR="00426BF1">
        <w:rPr>
          <w:rFonts w:ascii="Arial" w:hAnsi="Arial" w:eastAsia="Arial" w:cs="Arial"/>
          <w:sz w:val="18"/>
          <w:szCs w:val="18"/>
        </w:rPr>
        <w:t xml:space="preserve"> Šanov nabízí sociální služby </w:t>
      </w:r>
      <w:hyperlink r:id="R66ca6a76dea64cb7">
        <w:r w:rsidRPr="4997ED36" w:rsidR="00426BF1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4997ED36" w:rsidR="00426BF1">
        <w:rPr>
          <w:rFonts w:ascii="Arial" w:hAnsi="Arial" w:eastAsia="Arial" w:cs="Arial"/>
          <w:sz w:val="18"/>
          <w:szCs w:val="18"/>
        </w:rPr>
        <w:t xml:space="preserve"> a </w:t>
      </w:r>
      <w:hyperlink r:id="Rf9f64b5399514447">
        <w:r w:rsidRPr="4997ED36" w:rsidR="00426BF1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4997ED36" w:rsidR="00426BF1">
        <w:rPr>
          <w:rFonts w:ascii="Arial" w:hAnsi="Arial" w:eastAsia="Arial" w:cs="Arial"/>
          <w:sz w:val="18"/>
          <w:szCs w:val="18"/>
        </w:rPr>
        <w:t xml:space="preserve"> (pro seniory trpící Alzheimerovou chorobu či demencí). Svým klientům zde zajišťují péči 24 </w:t>
      </w:r>
      <w:r w:rsidRPr="4997ED36" w:rsidR="00426BF1">
        <w:rPr>
          <w:rFonts w:ascii="Arial" w:hAnsi="Arial" w:eastAsia="Arial" w:cs="Arial"/>
          <w:sz w:val="18"/>
          <w:szCs w:val="18"/>
        </w:rPr>
        <w:t xml:space="preserve">hodin 7 dní v týdnu. Kromě zdravotní, ošetřovatelské a sociální péče zde naleznete širokou škálu doplňkových služeb i bohatý výběr volnočasových aktivit. Domov je držitelem Značky kvality v sociálních službách, certifikátu Vážka od České </w:t>
      </w:r>
      <w:proofErr w:type="spellStart"/>
      <w:r w:rsidRPr="4997ED36" w:rsidR="00426BF1">
        <w:rPr>
          <w:rFonts w:ascii="Arial" w:hAnsi="Arial" w:eastAsia="Arial" w:cs="Arial"/>
          <w:sz w:val="18"/>
          <w:szCs w:val="18"/>
        </w:rPr>
        <w:t>alzheimerovské</w:t>
      </w:r>
      <w:proofErr w:type="spellEnd"/>
      <w:r w:rsidRPr="4997ED36" w:rsidR="00426BF1">
        <w:rPr>
          <w:rFonts w:ascii="Arial" w:hAnsi="Arial" w:eastAsia="Arial" w:cs="Arial"/>
          <w:sz w:val="18"/>
          <w:szCs w:val="18"/>
        </w:rPr>
        <w:t xml:space="preserve"> společnosti a Národní ceny Spokojený zákazník. Skupina </w:t>
      </w:r>
      <w:proofErr w:type="spellStart"/>
      <w:r w:rsidRPr="4997ED36" w:rsidR="00426BF1">
        <w:rPr>
          <w:rFonts w:ascii="Arial" w:hAnsi="Arial" w:eastAsia="Arial" w:cs="Arial"/>
          <w:sz w:val="18"/>
          <w:szCs w:val="18"/>
        </w:rPr>
        <w:t>SeneCura</w:t>
      </w:r>
      <w:proofErr w:type="spellEnd"/>
      <w:r w:rsidRPr="4997ED36" w:rsidR="00426BF1">
        <w:rPr>
          <w:rFonts w:ascii="Arial" w:hAnsi="Arial" w:eastAsia="Arial" w:cs="Arial"/>
          <w:sz w:val="18"/>
          <w:szCs w:val="18"/>
        </w:rPr>
        <w:t xml:space="preserve"> je s více než 2 000 lůžky největším nestátním poskytovatel pobytových sociálních služeb v České republice. V 1</w:t>
      </w:r>
      <w:r w:rsidRPr="4997ED36" w:rsidR="332F9451">
        <w:rPr>
          <w:rFonts w:ascii="Arial" w:hAnsi="Arial" w:eastAsia="Arial" w:cs="Arial"/>
          <w:sz w:val="18"/>
          <w:szCs w:val="18"/>
        </w:rPr>
        <w:t xml:space="preserve">7 </w:t>
      </w:r>
      <w:r w:rsidRPr="4997ED36" w:rsidR="00426BF1">
        <w:rPr>
          <w:rFonts w:ascii="Arial" w:hAnsi="Arial" w:eastAsia="Arial" w:cs="Arial"/>
          <w:sz w:val="18"/>
          <w:szCs w:val="18"/>
        </w:rPr>
        <w:t>SeniorCentrech</w:t>
      </w:r>
      <w:r w:rsidRPr="4997ED36" w:rsidR="00426BF1">
        <w:rPr>
          <w:rFonts w:ascii="Arial" w:hAnsi="Arial" w:eastAsia="Arial" w:cs="Arial"/>
          <w:sz w:val="18"/>
          <w:szCs w:val="18"/>
        </w:rPr>
        <w:t xml:space="preserve"> nabízí pobytové sociální služby Domov pro seniory a Domov se zvláštním režimem pro klienty s Alzheimerovou chorobou či jiným typem demence. Zařízení </w:t>
      </w:r>
      <w:proofErr w:type="spellStart"/>
      <w:r w:rsidRPr="4997ED36" w:rsidR="00426BF1">
        <w:rPr>
          <w:rFonts w:ascii="Arial" w:hAnsi="Arial" w:eastAsia="Arial" w:cs="Arial"/>
          <w:sz w:val="18"/>
          <w:szCs w:val="18"/>
        </w:rPr>
        <w:t>SeneCura</w:t>
      </w:r>
      <w:proofErr w:type="spellEnd"/>
      <w:r w:rsidRPr="4997ED36" w:rsidR="00426BF1">
        <w:rPr>
          <w:rFonts w:ascii="Arial" w:hAnsi="Arial" w:eastAsia="Arial" w:cs="Arial"/>
          <w:sz w:val="18"/>
          <w:szCs w:val="18"/>
        </w:rPr>
        <w:t xml:space="preserve"> jsou založena na partnerství, spolupráci, inovacích, kvalitní péči, ale i na vysoké kvalitě života ve stáří. </w:t>
      </w:r>
      <w:hyperlink r:id="Rce7112a54c41419e">
        <w:r w:rsidRPr="4997ED36" w:rsidR="00426BF1">
          <w:rPr>
            <w:rFonts w:ascii="Arial" w:hAnsi="Arial" w:eastAsia="Arial" w:cs="Arial"/>
            <w:sz w:val="18"/>
            <w:szCs w:val="18"/>
            <w:u w:val="single"/>
          </w:rPr>
          <w:t>www.sanov.senecura.cz</w:t>
        </w:r>
      </w:hyperlink>
    </w:p>
    <w:p w:rsidR="004268E3" w:rsidRDefault="004268E3" w14:paraId="0000001A" w14:textId="77777777">
      <w:pPr>
        <w:pStyle w:val="Normal0"/>
        <w:rPr>
          <w:rFonts w:ascii="Arial" w:hAnsi="Arial" w:eastAsia="Arial" w:cs="Arial"/>
          <w:sz w:val="22"/>
          <w:szCs w:val="22"/>
        </w:rPr>
      </w:pPr>
    </w:p>
    <w:p w:rsidR="004268E3" w:rsidRDefault="004268E3" w14:paraId="0000001B" w14:textId="77777777">
      <w:pPr>
        <w:pStyle w:val="Normal0"/>
        <w:rPr>
          <w:rFonts w:ascii="Arial" w:hAnsi="Arial" w:eastAsia="Arial" w:cs="Arial"/>
          <w:sz w:val="22"/>
          <w:szCs w:val="22"/>
        </w:rPr>
      </w:pPr>
    </w:p>
    <w:sectPr w:rsidR="004268E3">
      <w:headerReference w:type="default" r:id="rId14"/>
      <w:footerReference w:type="default" r:id="rId15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F5" w:rsidRDefault="00426BF1" w14:paraId="14C334CD" w14:textId="77777777">
      <w:r>
        <w:separator/>
      </w:r>
    </w:p>
  </w:endnote>
  <w:endnote w:type="continuationSeparator" w:id="0">
    <w:p w:rsidR="008657F5" w:rsidRDefault="00426BF1" w14:paraId="073FD1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Courier New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E3" w:rsidRDefault="004268E3" w14:paraId="0000001D" w14:textId="77777777">
    <w:pPr>
      <w:pStyle w:val="Normal0"/>
      <w:tabs>
        <w:tab w:val="left" w:pos="2735"/>
        <w:tab w:val="left" w:pos="6073"/>
      </w:tabs>
      <w:rPr>
        <w:rFonts w:ascii="Bw Modelica" w:hAnsi="Bw Modelica" w:eastAsia="Bw Modelica" w:cs="Bw Modelica"/>
        <w:color w:val="000000"/>
        <w:sz w:val="18"/>
        <w:szCs w:val="18"/>
      </w:rPr>
    </w:pPr>
  </w:p>
  <w:p w:rsidR="004268E3" w:rsidRDefault="00426BF1" w14:paraId="0000001E" w14:textId="77777777">
    <w:pPr>
      <w:pStyle w:val="Normal0"/>
      <w:tabs>
        <w:tab w:val="left" w:pos="2735"/>
        <w:tab w:val="left" w:pos="6073"/>
      </w:tabs>
      <w:rPr>
        <w:rFonts w:ascii="Century Gothic" w:hAnsi="Century Gothic" w:eastAsia="Century Gothic" w:cs="Century Gothic"/>
        <w:b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4268E3" w:rsidRDefault="004268E3" w14:paraId="0000001F" w14:textId="77777777">
    <w:pPr>
      <w:pStyle w:val="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F5" w:rsidRDefault="00426BF1" w14:paraId="3261212D" w14:textId="77777777">
      <w:r>
        <w:separator/>
      </w:r>
    </w:p>
  </w:footnote>
  <w:footnote w:type="continuationSeparator" w:id="0">
    <w:p w:rsidR="008657F5" w:rsidRDefault="00426BF1" w14:paraId="43AC17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4268E3" w:rsidRDefault="00426BF1" w14:paraId="0000001C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0B83365D" wp14:editId="07777777">
          <wp:simplePos x="0" y="0"/>
          <wp:positionH relativeFrom="column">
            <wp:posOffset>-629919</wp:posOffset>
          </wp:positionH>
          <wp:positionV relativeFrom="paragraph">
            <wp:posOffset>-133349</wp:posOffset>
          </wp:positionV>
          <wp:extent cx="7548245" cy="106673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245" cy="1066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8A938"/>
    <w:rsid w:val="004268E3"/>
    <w:rsid w:val="00426BF1"/>
    <w:rsid w:val="00581266"/>
    <w:rsid w:val="008657F5"/>
    <w:rsid w:val="00B2263A"/>
    <w:rsid w:val="00EA3082"/>
    <w:rsid w:val="00F258B3"/>
    <w:rsid w:val="012847FB"/>
    <w:rsid w:val="045FE8BD"/>
    <w:rsid w:val="0708A938"/>
    <w:rsid w:val="0ADFC024"/>
    <w:rsid w:val="0C0E61BD"/>
    <w:rsid w:val="1219065B"/>
    <w:rsid w:val="187A3436"/>
    <w:rsid w:val="1D97732D"/>
    <w:rsid w:val="1F7A3543"/>
    <w:rsid w:val="20EFF642"/>
    <w:rsid w:val="270E6308"/>
    <w:rsid w:val="2907425F"/>
    <w:rsid w:val="2B38BC47"/>
    <w:rsid w:val="2E6968FD"/>
    <w:rsid w:val="3005395E"/>
    <w:rsid w:val="30EC4459"/>
    <w:rsid w:val="32D39FF4"/>
    <w:rsid w:val="332F9451"/>
    <w:rsid w:val="33CFE379"/>
    <w:rsid w:val="38A3549C"/>
    <w:rsid w:val="3B1FEB6A"/>
    <w:rsid w:val="3C62E749"/>
    <w:rsid w:val="3F129620"/>
    <w:rsid w:val="44D9CA36"/>
    <w:rsid w:val="497FEC45"/>
    <w:rsid w:val="4997ED36"/>
    <w:rsid w:val="4CCF8DF8"/>
    <w:rsid w:val="4EB44ABB"/>
    <w:rsid w:val="515C473E"/>
    <w:rsid w:val="54D6C5A3"/>
    <w:rsid w:val="57B24290"/>
    <w:rsid w:val="5C39CA1A"/>
    <w:rsid w:val="5CD59E57"/>
    <w:rsid w:val="6005F16C"/>
    <w:rsid w:val="61A98566"/>
    <w:rsid w:val="640BD848"/>
    <w:rsid w:val="64B1E793"/>
    <w:rsid w:val="65E4759E"/>
    <w:rsid w:val="6E866B16"/>
    <w:rsid w:val="73F96E34"/>
    <w:rsid w:val="7C4EE28A"/>
    <w:rsid w:val="7D1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06A2"/>
  <w15:docId w15:val="{4285D019-F6F2-4DD8-8D20-1B323401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Pr>
      <w:lang w:eastAsia="en-US"/>
    </w:rPr>
  </w:style>
  <w:style w:type="paragraph" w:styleId="heading10" w:customStyle="1">
    <w:name w:val="heading 10"/>
    <w:basedOn w:val="Normal0"/>
    <w:next w:val="Normal0"/>
    <w:link w:val="Heading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al0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al0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Heading1Char" w:customStyle="1">
    <w:name w:val="Heading 1 Char"/>
    <w:link w:val="heading10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al0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0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al0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Vrazncitt">
    <w:name w:val="Intense Quote"/>
    <w:basedOn w:val="Normal0"/>
    <w:next w:val="Normal0"/>
    <w:link w:val="VrazncittChar"/>
    <w:uiPriority w:val="30"/>
    <w:qFormat/>
    <w:rsid w:val="00E54F8B"/>
    <w:pPr>
      <w:pBdr>
        <w:top w:val="single" w:color="4472C4" w:sz="4" w:space="10"/>
        <w:bottom w:val="single" w:color="4472C4" w:sz="4" w:space="10"/>
      </w:pBdr>
      <w:spacing w:before="360" w:after="360" w:line="259" w:lineRule="auto"/>
      <w:ind w:left="864" w:right="864"/>
      <w:jc w:val="center"/>
    </w:pPr>
    <w:rPr>
      <w:i/>
      <w:iCs/>
      <w:color w:val="4472C4"/>
      <w:sz w:val="22"/>
      <w:szCs w:val="22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VrazncittChar" w:customStyle="1">
    <w:name w:val="Výrazný citát Char"/>
    <w:link w:val="Vrazncitt"/>
    <w:uiPriority w:val="30"/>
    <w:rsid w:val="00E54F8B"/>
    <w:rPr>
      <w:i/>
      <w:iCs/>
      <w:color w:val="4472C4"/>
      <w:sz w:val="22"/>
      <w:szCs w:val="22"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7B3E67"/>
    <w:rPr>
      <w:color w:val="605E5C"/>
      <w:shd w:val="clear" w:color="auto" w:fill="E1DFDD"/>
    </w:rPr>
  </w:style>
  <w:style w:type="paragraph" w:styleId="Podnadpis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jana.barcakova@4jan.cz" TargetMode="External" Id="R626d80eb3bda45eb" /><Relationship Type="http://schemas.openxmlformats.org/officeDocument/2006/relationships/hyperlink" Target="https://sanov.senecura.cz/domov-pro-seniory/" TargetMode="External" Id="R66ca6a76dea64cb7" /><Relationship Type="http://schemas.openxmlformats.org/officeDocument/2006/relationships/hyperlink" Target="https://sanov.senecura.cz/domov-se-zvlastnim-rezimem/" TargetMode="External" Id="Rf9f64b5399514447" /><Relationship Type="http://schemas.openxmlformats.org/officeDocument/2006/relationships/hyperlink" Target="http://www.sanov.senecura.cz" TargetMode="External" Id="Rce7112a54c41419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yOWPq3JVFlh7kkOyK6NRb4L/g==">AMUW2mXce910DQOcr0nevE/n5eqlLXy8kW0ZwA11CNlviBBdL7VWqjvlhO1Tp2ies5uGg4MPmeUCgAuyTHlJMh3BgyHNgsWpIa5/A3rWlNHSCeS94sQ/oXk=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830349A-3402-48E9-A3F6-6517A0C73F2E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3.xml><?xml version="1.0" encoding="utf-8"?>
<ds:datastoreItem xmlns:ds="http://schemas.openxmlformats.org/officeDocument/2006/customXml" ds:itemID="{8C3073F6-BB6F-4018-BFF9-FB38696CF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2C11E-9464-4D36-90C2-994291FB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13</revision>
  <dcterms:created xsi:type="dcterms:W3CDTF">2022-05-06T19:22:00.0000000Z</dcterms:created>
  <dcterms:modified xsi:type="dcterms:W3CDTF">2022-09-12T17:55:56.8140261Z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