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A" w:rsidP="6E866B16" w:rsidRDefault="5AA068EC" w14:paraId="6449BE43" w14:textId="7913F8FF">
      <w:pPr>
        <w:pStyle w:val="Normal0"/>
        <w:widowControl w:val="0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2187964D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Jako v luxusní restauraci: SeneCura </w:t>
      </w:r>
      <w:proofErr w:type="spellStart"/>
      <w:r w:rsidRPr="2187964D"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 w:rsidRPr="2187964D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Šanov pro své klienty organizuje kulinářské zážitky</w:t>
      </w:r>
    </w:p>
    <w:p w:rsidR="004268E3" w:rsidRDefault="004268E3" w14:paraId="00000003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RDefault="13C9CE7A" w14:paraId="00000004" w14:textId="008E4C10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  <w:r w:rsidRPr="6568DFDA" w:rsidR="2363F239">
        <w:rPr>
          <w:rFonts w:ascii="Arial" w:hAnsi="Arial" w:eastAsia="Arial" w:cs="Arial"/>
          <w:sz w:val="22"/>
          <w:szCs w:val="22"/>
        </w:rPr>
        <w:t>16</w:t>
      </w:r>
      <w:r w:rsidRPr="6568DFDA" w:rsidR="270E6308">
        <w:rPr>
          <w:rFonts w:ascii="Arial" w:hAnsi="Arial" w:eastAsia="Arial" w:cs="Arial"/>
          <w:sz w:val="22"/>
          <w:szCs w:val="22"/>
        </w:rPr>
        <w:t>.</w:t>
      </w:r>
      <w:r w:rsidRPr="6568DFDA" w:rsidR="57B24290">
        <w:rPr>
          <w:rFonts w:ascii="Arial" w:hAnsi="Arial" w:eastAsia="Arial" w:cs="Arial"/>
          <w:sz w:val="22"/>
          <w:szCs w:val="22"/>
        </w:rPr>
        <w:t xml:space="preserve"> </w:t>
      </w:r>
      <w:r w:rsidRPr="6568DFDA" w:rsidR="17282903">
        <w:rPr>
          <w:rFonts w:ascii="Arial" w:hAnsi="Arial" w:eastAsia="Arial" w:cs="Arial"/>
          <w:sz w:val="22"/>
          <w:szCs w:val="22"/>
        </w:rPr>
        <w:t>1</w:t>
      </w:r>
      <w:r w:rsidRPr="6568DFDA" w:rsidR="00426BF1">
        <w:rPr>
          <w:rFonts w:ascii="Arial" w:hAnsi="Arial" w:eastAsia="Arial" w:cs="Arial"/>
          <w:sz w:val="22"/>
          <w:szCs w:val="22"/>
        </w:rPr>
        <w:t>.</w:t>
      </w:r>
      <w:r w:rsidRPr="6568DFDA" w:rsidR="57B24290">
        <w:rPr>
          <w:rFonts w:ascii="Arial" w:hAnsi="Arial" w:eastAsia="Arial" w:cs="Arial"/>
          <w:sz w:val="22"/>
          <w:szCs w:val="22"/>
        </w:rPr>
        <w:t xml:space="preserve"> </w:t>
      </w:r>
      <w:r w:rsidRPr="6568DFDA" w:rsidR="00426BF1">
        <w:rPr>
          <w:rFonts w:ascii="Arial" w:hAnsi="Arial" w:eastAsia="Arial" w:cs="Arial"/>
          <w:sz w:val="22"/>
          <w:szCs w:val="22"/>
        </w:rPr>
        <w:t>202</w:t>
      </w:r>
      <w:r w:rsidRPr="6568DFDA" w:rsidR="628BF71A">
        <w:rPr>
          <w:rFonts w:ascii="Arial" w:hAnsi="Arial" w:eastAsia="Arial" w:cs="Arial"/>
          <w:sz w:val="22"/>
          <w:szCs w:val="22"/>
        </w:rPr>
        <w:t>3</w:t>
      </w:r>
    </w:p>
    <w:p w:rsidR="628BF71A" w:rsidP="4055E9C8" w:rsidRDefault="628BF71A" w14:paraId="092A31AE" w14:textId="74ADCA92">
      <w:pPr>
        <w:widowControl w:val="0"/>
        <w:rPr>
          <w:rFonts w:ascii="Arial" w:hAnsi="Arial" w:eastAsia="Arial" w:cs="Arial"/>
          <w:b/>
          <w:bCs/>
          <w:sz w:val="22"/>
          <w:szCs w:val="22"/>
        </w:rPr>
      </w:pPr>
    </w:p>
    <w:p w:rsidR="628BF71A" w:rsidP="4055E9C8" w:rsidRDefault="3C36AED0" w14:paraId="1F76654B" w14:textId="112F1A7A">
      <w:pPr>
        <w:widowControl w:val="0"/>
        <w:rPr>
          <w:rFonts w:ascii="Arial" w:hAnsi="Arial" w:eastAsia="Arial" w:cs="Arial"/>
          <w:b/>
          <w:bCs/>
          <w:sz w:val="22"/>
          <w:szCs w:val="22"/>
        </w:rPr>
      </w:pPr>
      <w:r w:rsidRPr="3C36AED0">
        <w:rPr>
          <w:rFonts w:ascii="Arial" w:hAnsi="Arial" w:eastAsia="Arial" w:cs="Arial"/>
          <w:b/>
          <w:bCs/>
          <w:sz w:val="22"/>
          <w:szCs w:val="22"/>
        </w:rPr>
        <w:t xml:space="preserve">Kontakt s rodinou je pro seniory důležitou součástí života. SeneCura </w:t>
      </w:r>
      <w:proofErr w:type="spellStart"/>
      <w:r w:rsidRPr="3C36AED0">
        <w:rPr>
          <w:rFonts w:ascii="Arial" w:hAnsi="Arial" w:eastAsia="Arial" w:cs="Arial"/>
          <w:b/>
          <w:bCs/>
          <w:sz w:val="22"/>
          <w:szCs w:val="22"/>
        </w:rPr>
        <w:t>SeniorCentrum</w:t>
      </w:r>
      <w:proofErr w:type="spellEnd"/>
      <w:r w:rsidRPr="3C36AED0">
        <w:rPr>
          <w:rFonts w:ascii="Arial" w:hAnsi="Arial" w:eastAsia="Arial" w:cs="Arial"/>
          <w:b/>
          <w:bCs/>
          <w:sz w:val="22"/>
          <w:szCs w:val="22"/>
        </w:rPr>
        <w:t xml:space="preserve"> Šanov proto mezi aktivity za</w:t>
      </w:r>
      <w:r w:rsidR="00F872A4">
        <w:rPr>
          <w:rFonts w:ascii="Arial" w:hAnsi="Arial" w:eastAsia="Arial" w:cs="Arial"/>
          <w:b/>
          <w:bCs/>
          <w:sz w:val="22"/>
          <w:szCs w:val="22"/>
        </w:rPr>
        <w:t>řazuje také Večeře při svíčkách, které patří mezi unikátní programy skupiny SeneCura. K</w:t>
      </w:r>
      <w:r w:rsidRPr="3C36AED0">
        <w:rPr>
          <w:rFonts w:ascii="Arial" w:hAnsi="Arial" w:eastAsia="Arial" w:cs="Arial"/>
          <w:b/>
          <w:bCs/>
          <w:sz w:val="22"/>
          <w:szCs w:val="22"/>
        </w:rPr>
        <w:t xml:space="preserve">lienti </w:t>
      </w:r>
      <w:r w:rsidR="00F872A4">
        <w:rPr>
          <w:rFonts w:ascii="Arial" w:hAnsi="Arial" w:eastAsia="Arial" w:cs="Arial"/>
          <w:b/>
          <w:bCs/>
          <w:sz w:val="22"/>
          <w:szCs w:val="22"/>
        </w:rPr>
        <w:t xml:space="preserve">si tak </w:t>
      </w:r>
      <w:r w:rsidRPr="3C36AED0">
        <w:rPr>
          <w:rFonts w:ascii="Arial" w:hAnsi="Arial" w:eastAsia="Arial" w:cs="Arial"/>
          <w:b/>
          <w:bCs/>
          <w:sz w:val="22"/>
          <w:szCs w:val="22"/>
        </w:rPr>
        <w:t>mohou pozvat právě své blízké a znovu se ocitnout v roli hostitele.</w:t>
      </w:r>
      <w:r w:rsidR="00F872A4">
        <w:rPr>
          <w:rFonts w:ascii="Arial" w:hAnsi="Arial" w:eastAsia="Arial" w:cs="Arial"/>
          <w:b/>
          <w:bCs/>
          <w:sz w:val="22"/>
          <w:szCs w:val="22"/>
        </w:rPr>
        <w:t xml:space="preserve"> </w:t>
      </w:r>
    </w:p>
    <w:p w:rsidR="628BF71A" w:rsidP="4055E9C8" w:rsidRDefault="628BF71A" w14:paraId="57EBCA62" w14:textId="7A67CD0F">
      <w:pPr>
        <w:widowControl w:val="0"/>
        <w:rPr>
          <w:rFonts w:ascii="Arial" w:hAnsi="Arial" w:eastAsia="Arial" w:cs="Arial"/>
          <w:b/>
          <w:bCs/>
          <w:i/>
          <w:iCs/>
          <w:sz w:val="22"/>
          <w:szCs w:val="22"/>
        </w:rPr>
      </w:pPr>
    </w:p>
    <w:p w:rsidR="277CA7D4" w:rsidP="4055E9C8" w:rsidRDefault="00F872A4" w14:paraId="2F6D3406" w14:textId="3E299EE8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i/>
          <w:iCs/>
          <w:sz w:val="22"/>
          <w:szCs w:val="22"/>
        </w:rPr>
        <w:t>„Klienti mají</w:t>
      </w:r>
      <w:r w:rsidRPr="4055E9C8" w:rsidR="277CA7D4">
        <w:rPr>
          <w:rFonts w:ascii="Arial" w:hAnsi="Arial" w:eastAsia="Arial" w:cs="Arial"/>
          <w:i/>
          <w:iCs/>
          <w:sz w:val="22"/>
          <w:szCs w:val="22"/>
        </w:rPr>
        <w:t xml:space="preserve"> možnost jednou za rok pozvat své blízké na </w:t>
      </w:r>
      <w:r w:rsidRPr="4055E9C8" w:rsidR="4B5663E0">
        <w:rPr>
          <w:rFonts w:ascii="Arial" w:hAnsi="Arial" w:eastAsia="Arial" w:cs="Arial"/>
          <w:i/>
          <w:iCs/>
          <w:sz w:val="22"/>
          <w:szCs w:val="22"/>
        </w:rPr>
        <w:t>luxusní</w:t>
      </w:r>
      <w:r w:rsidRPr="4055E9C8" w:rsidR="277CA7D4">
        <w:rPr>
          <w:rFonts w:ascii="Arial" w:hAnsi="Arial" w:eastAsia="Arial" w:cs="Arial"/>
          <w:i/>
          <w:iCs/>
          <w:sz w:val="22"/>
          <w:szCs w:val="22"/>
        </w:rPr>
        <w:t xml:space="preserve"> večeři. Naše jídelna, která mimochodem nedávno prošla kompletní renovací, se změní n</w:t>
      </w:r>
      <w:r w:rsidRPr="4055E9C8" w:rsidR="0C49EC67">
        <w:rPr>
          <w:rFonts w:ascii="Arial" w:hAnsi="Arial" w:eastAsia="Arial" w:cs="Arial"/>
          <w:i/>
          <w:iCs/>
          <w:sz w:val="22"/>
          <w:szCs w:val="22"/>
        </w:rPr>
        <w:t xml:space="preserve">a prostor připomínající prestižní restauraci," </w:t>
      </w:r>
      <w:r w:rsidRPr="4055E9C8" w:rsidR="0C49EC67">
        <w:rPr>
          <w:rFonts w:ascii="Arial" w:hAnsi="Arial" w:eastAsia="Arial" w:cs="Arial"/>
          <w:sz w:val="22"/>
          <w:szCs w:val="22"/>
        </w:rPr>
        <w:t xml:space="preserve">říká ředitel </w:t>
      </w:r>
      <w:proofErr w:type="spellStart"/>
      <w:r w:rsidRPr="4055E9C8" w:rsidR="0C49EC67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4055E9C8" w:rsidR="0C49EC67">
        <w:rPr>
          <w:rFonts w:ascii="Arial" w:hAnsi="Arial" w:eastAsia="Arial" w:cs="Arial"/>
          <w:sz w:val="22"/>
          <w:szCs w:val="22"/>
        </w:rPr>
        <w:t xml:space="preserve"> SeneCura v Šanově Michal Veleba.</w:t>
      </w:r>
    </w:p>
    <w:p w:rsidR="733429D7" w:rsidP="4055E9C8" w:rsidRDefault="733429D7" w14:paraId="0A6F7DD1" w14:textId="4662806B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628BF71A" w:rsidP="3C36AED0" w:rsidRDefault="3C36AED0" w14:paraId="4EDAD141" w14:textId="7A539C7E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3C36AED0">
        <w:rPr>
          <w:rFonts w:ascii="Arial" w:hAnsi="Arial" w:eastAsia="Arial" w:cs="Arial"/>
          <w:sz w:val="22"/>
          <w:szCs w:val="22"/>
        </w:rPr>
        <w:t>Na přípravě atmosféry se přitom aktivně podílí i samotní klienti. Ať už oficiálním pozváním pro hosty či tím, že se slavnostně obléknou. Většinou se večeře podává pro více klientů a jejich rodin najednou</w:t>
      </w:r>
      <w:r w:rsidR="00F872A4">
        <w:rPr>
          <w:rFonts w:ascii="Arial" w:hAnsi="Arial" w:eastAsia="Arial" w:cs="Arial"/>
          <w:sz w:val="22"/>
          <w:szCs w:val="22"/>
        </w:rPr>
        <w:t>, tak aby byla „restaurace“ plná</w:t>
      </w:r>
      <w:r w:rsidRPr="3C36AED0">
        <w:rPr>
          <w:rFonts w:ascii="Arial" w:hAnsi="Arial" w:eastAsia="Arial" w:cs="Arial"/>
          <w:sz w:val="22"/>
          <w:szCs w:val="22"/>
        </w:rPr>
        <w:t xml:space="preserve">. </w:t>
      </w:r>
      <w:r w:rsidRPr="3C36AED0">
        <w:rPr>
          <w:rFonts w:ascii="Arial" w:hAnsi="Arial" w:eastAsia="Arial" w:cs="Arial"/>
          <w:i/>
          <w:iCs/>
          <w:sz w:val="22"/>
          <w:szCs w:val="22"/>
        </w:rPr>
        <w:t>„Naposledy jsme podávali menu pro 45 osob,"</w:t>
      </w:r>
      <w:r w:rsidRPr="3C36AED0">
        <w:rPr>
          <w:rFonts w:ascii="Arial" w:hAnsi="Arial" w:eastAsia="Arial" w:cs="Arial"/>
          <w:sz w:val="22"/>
          <w:szCs w:val="22"/>
        </w:rPr>
        <w:t xml:space="preserve"> říká šéfkuchařka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S</w:t>
      </w:r>
      <w:r w:rsidR="00741DB7">
        <w:rPr>
          <w:rFonts w:ascii="Arial" w:hAnsi="Arial" w:eastAsia="Arial" w:cs="Arial"/>
          <w:sz w:val="22"/>
          <w:szCs w:val="22"/>
        </w:rPr>
        <w:t>eniorCentra</w:t>
      </w:r>
      <w:proofErr w:type="spellEnd"/>
      <w:r w:rsidR="00741DB7">
        <w:rPr>
          <w:rFonts w:ascii="Arial" w:hAnsi="Arial" w:eastAsia="Arial" w:cs="Arial"/>
          <w:sz w:val="22"/>
          <w:szCs w:val="22"/>
        </w:rPr>
        <w:t xml:space="preserve"> Šanov Jana Gazdová.</w:t>
      </w:r>
    </w:p>
    <w:p w:rsidR="628BF71A" w:rsidP="3C36AED0" w:rsidRDefault="628BF71A" w14:paraId="3B0358B6" w14:textId="472603C9">
      <w:pPr>
        <w:widowControl w:val="0"/>
        <w:rPr>
          <w:rFonts w:ascii="Arial" w:hAnsi="Arial" w:eastAsia="Arial" w:cs="Arial"/>
          <w:sz w:val="22"/>
          <w:szCs w:val="22"/>
        </w:rPr>
      </w:pPr>
    </w:p>
    <w:p w:rsidR="628BF71A" w:rsidP="3C36AED0" w:rsidRDefault="3C36AED0" w14:paraId="7761CE36" w14:textId="3FF98FBF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3C36AED0">
        <w:rPr>
          <w:rFonts w:ascii="Arial" w:hAnsi="Arial" w:eastAsia="Arial" w:cs="Arial"/>
          <w:sz w:val="22"/>
          <w:szCs w:val="22"/>
        </w:rPr>
        <w:t xml:space="preserve">Ta také připravila společně s kolegy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čtyřchodové</w:t>
      </w:r>
      <w:proofErr w:type="spellEnd"/>
      <w:r w:rsidRPr="3C36AED0">
        <w:rPr>
          <w:rFonts w:ascii="Arial" w:hAnsi="Arial" w:eastAsia="Arial" w:cs="Arial"/>
          <w:sz w:val="22"/>
          <w:szCs w:val="22"/>
        </w:rPr>
        <w:t xml:space="preserve"> menu: Kachní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rillettes</w:t>
      </w:r>
      <w:proofErr w:type="spellEnd"/>
      <w:r w:rsidRPr="3C36AED0">
        <w:rPr>
          <w:rFonts w:ascii="Arial" w:hAnsi="Arial" w:eastAsia="Arial" w:cs="Arial"/>
          <w:sz w:val="22"/>
          <w:szCs w:val="22"/>
        </w:rPr>
        <w:t xml:space="preserve"> s marmeládou z červené cibule jako předkrm. Dále polévku - jemný celerový krém s vlašskými ořechy, praženou anglickou slaninou, krutony a petrželkou. Jako hlavní chod se podávala vepřová panenka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Sous</w:t>
      </w:r>
      <w:proofErr w:type="spellEnd"/>
      <w:r w:rsidRPr="3C36AED0">
        <w:rPr>
          <w:rFonts w:ascii="Arial" w:hAnsi="Arial" w:eastAsia="Arial" w:cs="Arial"/>
          <w:sz w:val="22"/>
          <w:szCs w:val="22"/>
        </w:rPr>
        <w:t xml:space="preserve">-vide se smetanovými žampiony, gratinovanými brambory a rozmarýnovým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demi</w:t>
      </w:r>
      <w:proofErr w:type="spellEnd"/>
      <w:r w:rsidRPr="3C36AED0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3C36AED0">
        <w:rPr>
          <w:rFonts w:ascii="Arial" w:hAnsi="Arial" w:eastAsia="Arial" w:cs="Arial"/>
          <w:sz w:val="22"/>
          <w:szCs w:val="22"/>
        </w:rPr>
        <w:t>glace</w:t>
      </w:r>
      <w:proofErr w:type="spellEnd"/>
      <w:r w:rsidRPr="3C36AED0">
        <w:rPr>
          <w:rFonts w:ascii="Arial" w:hAnsi="Arial" w:eastAsia="Arial" w:cs="Arial"/>
          <w:sz w:val="22"/>
          <w:szCs w:val="22"/>
        </w:rPr>
        <w:t>. A sladkou tečkou večera byl dezert ve formě jablečného koláče z křehkého těsta s lesním ovocem a vanilkovou omáčkou.</w:t>
      </w:r>
    </w:p>
    <w:p w:rsidR="733429D7" w:rsidP="4055E9C8" w:rsidRDefault="733429D7" w14:paraId="2AAE4546" w14:textId="1BFE43B1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5A5DF12" w:rsidP="3C36AED0" w:rsidRDefault="3C36AED0" w14:paraId="0D020F7C" w14:textId="661FBA24">
      <w:pPr>
        <w:widowControl w:val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3C36AED0">
        <w:rPr>
          <w:rFonts w:ascii="Arial" w:hAnsi="Arial" w:eastAsia="Arial" w:cs="Arial"/>
          <w:sz w:val="22"/>
          <w:szCs w:val="22"/>
        </w:rPr>
        <w:t>Příjemné prostředí zvýraznilo jak romantické osvětlení svíčkami, tak kvalitní víno, které personál podával během večeře.</w:t>
      </w:r>
      <w:r w:rsidR="00741DB7">
        <w:rPr>
          <w:rFonts w:ascii="Arial" w:hAnsi="Arial" w:eastAsia="Arial" w:cs="Arial"/>
          <w:sz w:val="22"/>
          <w:szCs w:val="22"/>
        </w:rPr>
        <w:t xml:space="preserve"> Na samotné organizaci celého programu včetně samotné obsluhy se podílí řada zaměstnanců napříč pozicemi, ať už aktivizační pracovníci, sociální pracovníci, nebo vrchní sestra a ředitele.</w:t>
      </w:r>
    </w:p>
    <w:p w:rsidR="628BF71A" w:rsidP="733429D7" w:rsidRDefault="628BF71A" w14:paraId="4DD1CBE8" w14:textId="2685AA27"/>
    <w:p w:rsidR="004268E3" w:rsidRDefault="004268E3" w14:paraId="00000014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P="7C4EE28A" w:rsidRDefault="00426BF1" w14:paraId="00000017" w14:textId="66F02B7B">
      <w:pPr>
        <w:pStyle w:val="Normal0"/>
        <w:rPr>
          <w:rFonts w:ascii="Arial" w:hAnsi="Arial" w:eastAsia="Arial" w:cs="Arial"/>
          <w:sz w:val="18"/>
          <w:szCs w:val="18"/>
        </w:rPr>
      </w:pPr>
      <w:r w:rsidRPr="7C4EE28A">
        <w:rPr>
          <w:rFonts w:ascii="Arial" w:hAnsi="Arial" w:eastAsia="Arial" w:cs="Arial"/>
          <w:sz w:val="18"/>
          <w:szCs w:val="18"/>
        </w:rPr>
        <w:t xml:space="preserve">Kontakt: 4JAN PR, Jana Barčáková, tel.: 603 820 382, </w:t>
      </w:r>
      <w:hyperlink r:id="rId10">
        <w:r w:rsidRPr="7C4EE28A">
          <w:rPr>
            <w:rFonts w:ascii="Arial" w:hAnsi="Arial" w:eastAsia="Arial" w:cs="Arial"/>
            <w:sz w:val="18"/>
            <w:szCs w:val="18"/>
            <w:u w:val="single"/>
          </w:rPr>
          <w:t>jana.barcakova@4jan.cz</w:t>
        </w:r>
      </w:hyperlink>
    </w:p>
    <w:p w:rsidR="004268E3" w:rsidP="7C4EE28A" w:rsidRDefault="00426BF1" w14:paraId="00000018" w14:textId="77777777">
      <w:pPr>
        <w:pStyle w:val="Normal0"/>
        <w:rPr>
          <w:rFonts w:ascii="Arial" w:hAnsi="Arial" w:eastAsia="Arial" w:cs="Arial"/>
          <w:sz w:val="18"/>
          <w:szCs w:val="18"/>
        </w:rPr>
      </w:pPr>
      <w:r w:rsidRPr="7C4EE28A">
        <w:rPr>
          <w:rFonts w:ascii="Arial" w:hAnsi="Arial" w:eastAsia="Arial" w:cs="Arial"/>
          <w:sz w:val="18"/>
          <w:szCs w:val="18"/>
        </w:rPr>
        <w:t>-----------------------------------------------------------------------------------------------------------------------------------</w:t>
      </w:r>
    </w:p>
    <w:p w:rsidR="00741DB7" w:rsidP="7C4EE28A" w:rsidRDefault="00426BF1" w14:paraId="0B7E2829" w14:textId="693001CC">
      <w:pPr>
        <w:pStyle w:val="Normal0"/>
        <w:rPr>
          <w:rFonts w:ascii="Arial" w:hAnsi="Arial" w:eastAsia="Arial" w:cs="Arial"/>
          <w:sz w:val="18"/>
          <w:szCs w:val="18"/>
        </w:rPr>
      </w:pPr>
      <w:r w:rsidRPr="4997ED36">
        <w:rPr>
          <w:rFonts w:ascii="Arial" w:hAnsi="Arial" w:eastAsia="Arial" w:cs="Arial"/>
          <w:sz w:val="18"/>
          <w:szCs w:val="18"/>
        </w:rPr>
        <w:t xml:space="preserve">SeneCura </w:t>
      </w:r>
      <w:proofErr w:type="spellStart"/>
      <w:r w:rsidRPr="4997ED36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4997ED36">
        <w:rPr>
          <w:rFonts w:ascii="Arial" w:hAnsi="Arial" w:eastAsia="Arial" w:cs="Arial"/>
          <w:sz w:val="18"/>
          <w:szCs w:val="18"/>
        </w:rPr>
        <w:t xml:space="preserve"> Šanov nabízí sociální služby </w:t>
      </w:r>
      <w:hyperlink r:id="rId11">
        <w:r w:rsidRPr="4997ED36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4997ED36">
        <w:rPr>
          <w:rFonts w:ascii="Arial" w:hAnsi="Arial" w:eastAsia="Arial" w:cs="Arial"/>
          <w:sz w:val="18"/>
          <w:szCs w:val="18"/>
        </w:rPr>
        <w:t xml:space="preserve"> a </w:t>
      </w:r>
      <w:hyperlink r:id="rId12">
        <w:r w:rsidRPr="4997ED36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4997ED36">
        <w:rPr>
          <w:rFonts w:ascii="Arial" w:hAnsi="Arial" w:eastAsia="Arial" w:cs="Arial"/>
          <w:sz w:val="18"/>
          <w:szCs w:val="18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Domov je držitelem Značky kvality v sociálních službách, certifikátu Vážka od Če</w:t>
      </w:r>
      <w:r w:rsidR="00741DB7">
        <w:rPr>
          <w:rFonts w:ascii="Arial" w:hAnsi="Arial" w:eastAsia="Arial" w:cs="Arial"/>
          <w:sz w:val="18"/>
          <w:szCs w:val="18"/>
        </w:rPr>
        <w:t xml:space="preserve">ské </w:t>
      </w:r>
      <w:proofErr w:type="spellStart"/>
      <w:r w:rsidR="00741DB7">
        <w:rPr>
          <w:rFonts w:ascii="Arial" w:hAnsi="Arial" w:eastAsia="Arial" w:cs="Arial"/>
          <w:sz w:val="18"/>
          <w:szCs w:val="18"/>
        </w:rPr>
        <w:t>alzheimerovské</w:t>
      </w:r>
      <w:proofErr w:type="spellEnd"/>
      <w:r w:rsidR="00741DB7">
        <w:rPr>
          <w:rFonts w:ascii="Arial" w:hAnsi="Arial" w:eastAsia="Arial" w:cs="Arial"/>
          <w:sz w:val="18"/>
          <w:szCs w:val="18"/>
        </w:rPr>
        <w:t xml:space="preserve"> společnosti,</w:t>
      </w:r>
      <w:r w:rsidRPr="4997ED36">
        <w:rPr>
          <w:rFonts w:ascii="Arial" w:hAnsi="Arial" w:eastAsia="Arial" w:cs="Arial"/>
          <w:sz w:val="18"/>
          <w:szCs w:val="18"/>
        </w:rPr>
        <w:t xml:space="preserve"> Národní ceny Spokojený zákazník</w:t>
      </w:r>
      <w:r w:rsidR="00E56EB6">
        <w:rPr>
          <w:rFonts w:ascii="Arial" w:hAnsi="Arial" w:eastAsia="Arial" w:cs="Arial"/>
          <w:sz w:val="18"/>
          <w:szCs w:val="18"/>
        </w:rPr>
        <w:t xml:space="preserve"> a certifikace paliativního přístupu v sociálních službách</w:t>
      </w:r>
      <w:r w:rsidRPr="4997ED36">
        <w:rPr>
          <w:rFonts w:ascii="Arial" w:hAnsi="Arial" w:eastAsia="Arial" w:cs="Arial"/>
          <w:sz w:val="18"/>
          <w:szCs w:val="18"/>
        </w:rPr>
        <w:t xml:space="preserve">. Skupina SeneCura je s více než 2 000 lůžky </w:t>
      </w:r>
      <w:r w:rsidR="00E56EB6">
        <w:rPr>
          <w:rFonts w:ascii="Arial" w:hAnsi="Arial" w:eastAsia="Arial" w:cs="Arial"/>
          <w:sz w:val="18"/>
          <w:szCs w:val="18"/>
        </w:rPr>
        <w:t>přední nestátní</w:t>
      </w:r>
      <w:r w:rsidRPr="4997ED36">
        <w:rPr>
          <w:rFonts w:ascii="Arial" w:hAnsi="Arial" w:eastAsia="Arial" w:cs="Arial"/>
          <w:sz w:val="18"/>
          <w:szCs w:val="18"/>
        </w:rPr>
        <w:t xml:space="preserve"> poskytovatel pobytových sociálních služeb v České republice. V 1</w:t>
      </w:r>
      <w:r w:rsidRPr="4997ED36" w:rsidR="332F9451">
        <w:rPr>
          <w:rFonts w:ascii="Arial" w:hAnsi="Arial" w:eastAsia="Arial" w:cs="Arial"/>
          <w:sz w:val="18"/>
          <w:szCs w:val="18"/>
        </w:rPr>
        <w:t xml:space="preserve">7 </w:t>
      </w:r>
      <w:proofErr w:type="spellStart"/>
      <w:r w:rsidRPr="4997ED36">
        <w:rPr>
          <w:rFonts w:ascii="Arial" w:hAnsi="Arial" w:eastAsia="Arial" w:cs="Arial"/>
          <w:sz w:val="18"/>
          <w:szCs w:val="18"/>
        </w:rPr>
        <w:t>SeniorCentrech</w:t>
      </w:r>
      <w:proofErr w:type="spellEnd"/>
      <w:r w:rsidRPr="4997ED36">
        <w:rPr>
          <w:rFonts w:ascii="Arial" w:hAnsi="Arial" w:eastAsia="Arial" w:cs="Arial"/>
          <w:sz w:val="18"/>
          <w:szCs w:val="18"/>
        </w:rPr>
        <w:t xml:space="preserve"> nabízí pobytové sociální služby Domov pro seniory a Domov se zvláštním režimem pro klienty s Alzheimerovou chorobou či jiným typem demence</w:t>
      </w:r>
      <w:r w:rsidR="00E56EB6">
        <w:rPr>
          <w:rFonts w:ascii="Arial" w:hAnsi="Arial" w:eastAsia="Arial" w:cs="Arial"/>
          <w:sz w:val="18"/>
          <w:szCs w:val="18"/>
        </w:rPr>
        <w:t>, Odlehčovací službu, nebo</w:t>
      </w:r>
      <w:bookmarkStart w:name="_GoBack" w:id="0"/>
      <w:bookmarkEnd w:id="0"/>
      <w:r w:rsidR="00E56EB6">
        <w:rPr>
          <w:rFonts w:ascii="Arial" w:hAnsi="Arial" w:eastAsia="Arial" w:cs="Arial"/>
          <w:sz w:val="18"/>
          <w:szCs w:val="18"/>
        </w:rPr>
        <w:t xml:space="preserve"> Denní stacionář</w:t>
      </w:r>
      <w:r w:rsidRPr="4997ED36">
        <w:rPr>
          <w:rFonts w:ascii="Arial" w:hAnsi="Arial" w:eastAsia="Arial" w:cs="Arial"/>
          <w:sz w:val="18"/>
          <w:szCs w:val="18"/>
        </w:rPr>
        <w:t xml:space="preserve">. Zařízení SeneCura jsou založena na partnerství, spolupráci, inovacích, kvalitní péči, ale i na vysoké kvalitě života ve stáří. </w:t>
      </w:r>
    </w:p>
    <w:p w:rsidR="004268E3" w:rsidP="7C4EE28A" w:rsidRDefault="00741DB7" w14:paraId="00000019" w14:textId="6A34ED3D">
      <w:pPr>
        <w:pStyle w:val="Normal0"/>
        <w:rPr>
          <w:rFonts w:ascii="Arial" w:hAnsi="Arial" w:eastAsia="Arial" w:cs="Arial"/>
          <w:sz w:val="18"/>
          <w:szCs w:val="18"/>
        </w:rPr>
      </w:pPr>
      <w:hyperlink r:id="rId13">
        <w:r w:rsidRPr="4997ED36" w:rsidR="00426BF1">
          <w:rPr>
            <w:rFonts w:ascii="Arial" w:hAnsi="Arial" w:eastAsia="Arial" w:cs="Arial"/>
            <w:sz w:val="18"/>
            <w:szCs w:val="18"/>
            <w:u w:val="single"/>
          </w:rPr>
          <w:t>www.sanov.senecura.cz</w:t>
        </w:r>
      </w:hyperlink>
    </w:p>
    <w:p w:rsidR="004268E3" w:rsidRDefault="004268E3" w14:paraId="0000001A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p w:rsidR="004268E3" w:rsidRDefault="004268E3" w14:paraId="0000001B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sectPr w:rsidR="004268E3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B7" w:rsidRDefault="00741DB7" w14:paraId="14C334CD" w14:textId="77777777">
      <w:r>
        <w:separator/>
      </w:r>
    </w:p>
  </w:endnote>
  <w:endnote w:type="continuationSeparator" w:id="0">
    <w:p w:rsidR="00741DB7" w:rsidRDefault="00741DB7" w14:paraId="073FD1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7" w:rsidRDefault="00741DB7" w14:paraId="0000001D" w14:textId="77777777">
    <w:pPr>
      <w:pStyle w:val="Normal0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741DB7" w:rsidRDefault="00741DB7" w14:paraId="0000001E" w14:textId="77777777">
    <w:pPr>
      <w:pStyle w:val="Normal0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741DB7" w:rsidRDefault="00741DB7" w14:paraId="0000001F" w14:textId="77777777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B7" w:rsidRDefault="00741DB7" w14:paraId="3261212D" w14:textId="77777777">
      <w:r>
        <w:separator/>
      </w:r>
    </w:p>
  </w:footnote>
  <w:footnote w:type="continuationSeparator" w:id="0">
    <w:p w:rsidR="00741DB7" w:rsidRDefault="00741DB7" w14:paraId="43AC17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741DB7" w:rsidRDefault="00741DB7" w14:paraId="0000001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0B83365D" wp14:editId="07777777">
          <wp:simplePos x="0" y="0"/>
          <wp:positionH relativeFrom="column">
            <wp:posOffset>-629919</wp:posOffset>
          </wp:positionH>
          <wp:positionV relativeFrom="paragraph">
            <wp:posOffset>-133349</wp:posOffset>
          </wp:positionV>
          <wp:extent cx="7548245" cy="106673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066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8A938"/>
    <w:rsid w:val="004268E3"/>
    <w:rsid w:val="00426BF1"/>
    <w:rsid w:val="00581266"/>
    <w:rsid w:val="00741DB7"/>
    <w:rsid w:val="008657F5"/>
    <w:rsid w:val="00B2263A"/>
    <w:rsid w:val="00E56EB6"/>
    <w:rsid w:val="00EA3082"/>
    <w:rsid w:val="00F258B3"/>
    <w:rsid w:val="00F872A4"/>
    <w:rsid w:val="00FCE418"/>
    <w:rsid w:val="012847FB"/>
    <w:rsid w:val="0298B479"/>
    <w:rsid w:val="035E36AA"/>
    <w:rsid w:val="045FE8BD"/>
    <w:rsid w:val="04A42A52"/>
    <w:rsid w:val="0510BBD8"/>
    <w:rsid w:val="0708A938"/>
    <w:rsid w:val="089A2F71"/>
    <w:rsid w:val="0926067A"/>
    <w:rsid w:val="09441F03"/>
    <w:rsid w:val="09593C08"/>
    <w:rsid w:val="0A24CFE6"/>
    <w:rsid w:val="0A298C06"/>
    <w:rsid w:val="0ADFC024"/>
    <w:rsid w:val="0C0E61BD"/>
    <w:rsid w:val="0C49EC67"/>
    <w:rsid w:val="0C65AE73"/>
    <w:rsid w:val="0E2D87D9"/>
    <w:rsid w:val="0E4C3361"/>
    <w:rsid w:val="0EDCA81F"/>
    <w:rsid w:val="0F8C9CDE"/>
    <w:rsid w:val="10497DF2"/>
    <w:rsid w:val="1219065B"/>
    <w:rsid w:val="12664DFA"/>
    <w:rsid w:val="13C9CE7A"/>
    <w:rsid w:val="17282903"/>
    <w:rsid w:val="1794B40D"/>
    <w:rsid w:val="187A3436"/>
    <w:rsid w:val="1AB15AA8"/>
    <w:rsid w:val="1D8810C4"/>
    <w:rsid w:val="1D97732D"/>
    <w:rsid w:val="1F367DBD"/>
    <w:rsid w:val="1F7A3543"/>
    <w:rsid w:val="2093BEEA"/>
    <w:rsid w:val="20D24E1E"/>
    <w:rsid w:val="20EFF642"/>
    <w:rsid w:val="2187964D"/>
    <w:rsid w:val="226E1E7F"/>
    <w:rsid w:val="2363F239"/>
    <w:rsid w:val="25CB67B0"/>
    <w:rsid w:val="2699ECCB"/>
    <w:rsid w:val="270E6308"/>
    <w:rsid w:val="27673811"/>
    <w:rsid w:val="277CA7D4"/>
    <w:rsid w:val="27B2C55D"/>
    <w:rsid w:val="2907425F"/>
    <w:rsid w:val="2A599F79"/>
    <w:rsid w:val="2B38BC47"/>
    <w:rsid w:val="2E6968FD"/>
    <w:rsid w:val="3005395E"/>
    <w:rsid w:val="30EC4459"/>
    <w:rsid w:val="32D39FF4"/>
    <w:rsid w:val="332F9451"/>
    <w:rsid w:val="33CFE379"/>
    <w:rsid w:val="36192878"/>
    <w:rsid w:val="365DBD3F"/>
    <w:rsid w:val="388D77F6"/>
    <w:rsid w:val="38A3549C"/>
    <w:rsid w:val="3B1FEB6A"/>
    <w:rsid w:val="3BF06398"/>
    <w:rsid w:val="3C36AED0"/>
    <w:rsid w:val="3C62E749"/>
    <w:rsid w:val="3DF0F0EB"/>
    <w:rsid w:val="3F129620"/>
    <w:rsid w:val="4055E9C8"/>
    <w:rsid w:val="425071F4"/>
    <w:rsid w:val="429C198E"/>
    <w:rsid w:val="44D9CA36"/>
    <w:rsid w:val="450D2F99"/>
    <w:rsid w:val="46A7F7D3"/>
    <w:rsid w:val="47185BD6"/>
    <w:rsid w:val="48AB8946"/>
    <w:rsid w:val="497FEC45"/>
    <w:rsid w:val="4997ED36"/>
    <w:rsid w:val="4B5663E0"/>
    <w:rsid w:val="4CCF8DF8"/>
    <w:rsid w:val="4CD26D0A"/>
    <w:rsid w:val="4EB44ABB"/>
    <w:rsid w:val="4FD7F09D"/>
    <w:rsid w:val="515993C5"/>
    <w:rsid w:val="515C473E"/>
    <w:rsid w:val="51F74198"/>
    <w:rsid w:val="52BAF330"/>
    <w:rsid w:val="54D6C5A3"/>
    <w:rsid w:val="551B0738"/>
    <w:rsid w:val="55A5DF12"/>
    <w:rsid w:val="57B24290"/>
    <w:rsid w:val="58DDC4C8"/>
    <w:rsid w:val="5AA068EC"/>
    <w:rsid w:val="5C39CA1A"/>
    <w:rsid w:val="5C9DF0FF"/>
    <w:rsid w:val="5CD59E57"/>
    <w:rsid w:val="5CDC8B59"/>
    <w:rsid w:val="5DDC4502"/>
    <w:rsid w:val="6005F16C"/>
    <w:rsid w:val="61A98566"/>
    <w:rsid w:val="628BF71A"/>
    <w:rsid w:val="640BD848"/>
    <w:rsid w:val="6490A8D4"/>
    <w:rsid w:val="64B1E793"/>
    <w:rsid w:val="6568DFDA"/>
    <w:rsid w:val="65E4759E"/>
    <w:rsid w:val="6834AFB0"/>
    <w:rsid w:val="6BB2E0D1"/>
    <w:rsid w:val="6C52527F"/>
    <w:rsid w:val="6D7FFA71"/>
    <w:rsid w:val="6D9EA5F9"/>
    <w:rsid w:val="6E866B16"/>
    <w:rsid w:val="70088497"/>
    <w:rsid w:val="70323D6B"/>
    <w:rsid w:val="71D3891C"/>
    <w:rsid w:val="733429D7"/>
    <w:rsid w:val="73F96E34"/>
    <w:rsid w:val="7501DC78"/>
    <w:rsid w:val="753B67A8"/>
    <w:rsid w:val="77D0F669"/>
    <w:rsid w:val="7ADB0F97"/>
    <w:rsid w:val="7B614305"/>
    <w:rsid w:val="7C4EE28A"/>
    <w:rsid w:val="7D163A35"/>
    <w:rsid w:val="7F0C7587"/>
    <w:rsid w:val="7F6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06A2"/>
  <w15:docId w15:val="{4285D019-F6F2-4DD8-8D20-1B32340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Pr>
      <w:lang w:eastAsia="en-US"/>
    </w:rPr>
  </w:style>
  <w:style w:type="paragraph" w:styleId="heading10" w:customStyle="1">
    <w:name w:val="heading 10"/>
    <w:basedOn w:val="Normal0"/>
    <w:next w:val="Normal0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0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0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0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0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0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0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Vrazncitt">
    <w:name w:val="Intense Quote"/>
    <w:basedOn w:val="Normal0"/>
    <w:next w:val="Normal0"/>
    <w:link w:val="VrazncittChar"/>
    <w:uiPriority w:val="30"/>
    <w:qFormat/>
    <w:rsid w:val="00E54F8B"/>
    <w:pPr>
      <w:pBdr>
        <w:top w:val="single" w:color="4472C4" w:sz="4" w:space="10"/>
        <w:bottom w:val="single" w:color="4472C4" w:sz="4" w:space="10"/>
      </w:pBdr>
      <w:spacing w:before="360" w:after="360" w:line="259" w:lineRule="auto"/>
      <w:ind w:left="864" w:right="864"/>
      <w:jc w:val="center"/>
    </w:pPr>
    <w:rPr>
      <w:i/>
      <w:iCs/>
      <w:color w:val="4472C4"/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VrazncittChar" w:customStyle="1">
    <w:name w:val="Výrazný citát Char"/>
    <w:link w:val="Vrazncitt"/>
    <w:uiPriority w:val="30"/>
    <w:rsid w:val="00E54F8B"/>
    <w:rPr>
      <w:i/>
      <w:iCs/>
      <w:color w:val="4472C4"/>
      <w:sz w:val="22"/>
      <w:szCs w:val="22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7B3E67"/>
    <w:rPr>
      <w:color w:val="605E5C"/>
      <w:shd w:val="clear" w:color="auto" w:fill="E1DFDD"/>
    </w:rPr>
  </w:style>
  <w:style w:type="paragraph" w:styleId="Podnadpis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sanov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anov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an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yOWPq3JVFlh7kkOyK6NRb4L/g==">AMUW2mXce910DQOcr0nevE/n5eqlLXy8kW0ZwA11CNlviBBdL7VWqjvlhO1Tp2ies5uGg4MPmeUCgAuyTHlJMh3BgyHNgsWpIa5/A3rWlNHSCeS94sQ/oXk=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073F6-BB6F-4018-BFF9-FB38696CF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0349A-3402-48E9-A3F6-6517A0C73F2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5612C11E-9464-4D36-90C2-994291FB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22</revision>
  <dcterms:created xsi:type="dcterms:W3CDTF">2022-05-06T19:22:00.0000000Z</dcterms:created>
  <dcterms:modified xsi:type="dcterms:W3CDTF">2023-01-13T20:39:50.1153269Z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