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F59A4" w:rsidRDefault="00D161B3" w14:paraId="27A29E61" wp14:textId="77777777">
      <w:pPr>
        <w:ind w:left="1" w:hanging="3"/>
        <w:rPr>
          <w:rFonts w:ascii="Arial" w:hAnsi="Arial" w:eastAsia="Arial" w:cs="Arial"/>
          <w:color w:val="153D7C"/>
          <w:sz w:val="28"/>
          <w:szCs w:val="28"/>
        </w:rPr>
      </w:pPr>
      <w:r>
        <w:rPr>
          <w:rFonts w:ascii="Arial" w:hAnsi="Arial" w:eastAsia="Arial" w:cs="Arial"/>
          <w:b/>
          <w:color w:val="153D7C"/>
          <w:sz w:val="28"/>
          <w:szCs w:val="28"/>
        </w:rPr>
        <w:t>Večeře jako v luxusní restauraci</w:t>
      </w:r>
      <w:r w:rsidR="008647DA">
        <w:rPr>
          <w:rFonts w:ascii="Arial" w:hAnsi="Arial" w:eastAsia="Arial" w:cs="Arial"/>
          <w:b/>
          <w:color w:val="153D7C"/>
          <w:sz w:val="28"/>
          <w:szCs w:val="28"/>
        </w:rPr>
        <w:t xml:space="preserve">. Klienti SeneCura </w:t>
      </w:r>
      <w:proofErr w:type="spellStart"/>
      <w:r w:rsidR="008647DA">
        <w:rPr>
          <w:rFonts w:ascii="Arial" w:hAnsi="Arial" w:eastAsia="Arial" w:cs="Arial"/>
          <w:b/>
          <w:color w:val="153D7C"/>
          <w:sz w:val="28"/>
          <w:szCs w:val="28"/>
        </w:rPr>
        <w:t>SeniorCentra</w:t>
      </w:r>
      <w:proofErr w:type="spellEnd"/>
      <w:r w:rsidR="008647DA">
        <w:rPr>
          <w:rFonts w:ascii="Arial" w:hAnsi="Arial" w:eastAsia="Arial" w:cs="Arial"/>
          <w:b/>
          <w:color w:val="153D7C"/>
          <w:sz w:val="28"/>
          <w:szCs w:val="28"/>
        </w:rPr>
        <w:t xml:space="preserve"> v Olomouci si užívají kulinářské zážitky</w:t>
      </w:r>
    </w:p>
    <w:p xmlns:wp14="http://schemas.microsoft.com/office/word/2010/wordml" w:rsidR="00BF59A4" w:rsidRDefault="00BF59A4" w14:paraId="672A6659" wp14:textId="77777777">
      <w:pPr>
        <w:rPr>
          <w:rFonts w:ascii="Arial" w:hAnsi="Arial" w:eastAsia="Arial" w:cs="Arial"/>
        </w:rPr>
      </w:pPr>
    </w:p>
    <w:p xmlns:wp14="http://schemas.microsoft.com/office/word/2010/wordml" w:rsidR="00BF59A4" w:rsidP="0F91EEBF" w:rsidRDefault="008647DA" w14:paraId="254090CD" wp14:textId="7147071F">
      <w:pPr>
        <w:rPr>
          <w:rFonts w:ascii="Arial" w:hAnsi="Arial" w:eastAsia="Arial" w:cs="Arial"/>
          <w:sz w:val="22"/>
          <w:szCs w:val="22"/>
        </w:rPr>
      </w:pPr>
      <w:r w:rsidRPr="0F91EEBF" w:rsidR="7445FE12">
        <w:rPr>
          <w:rFonts w:ascii="Arial" w:hAnsi="Arial" w:eastAsia="Arial" w:cs="Arial"/>
          <w:sz w:val="22"/>
          <w:szCs w:val="22"/>
        </w:rPr>
        <w:t>18</w:t>
      </w:r>
      <w:r w:rsidRPr="0F91EEBF" w:rsidR="008647DA">
        <w:rPr>
          <w:rFonts w:ascii="Arial" w:hAnsi="Arial" w:eastAsia="Arial" w:cs="Arial"/>
          <w:sz w:val="22"/>
          <w:szCs w:val="22"/>
        </w:rPr>
        <w:t xml:space="preserve">. </w:t>
      </w:r>
      <w:r w:rsidRPr="0F91EEBF" w:rsidR="008647DA">
        <w:rPr>
          <w:rFonts w:ascii="Arial" w:hAnsi="Arial" w:eastAsia="Arial" w:cs="Arial"/>
          <w:sz w:val="22"/>
          <w:szCs w:val="22"/>
        </w:rPr>
        <w:t>4</w:t>
      </w:r>
      <w:r w:rsidRPr="0F91EEBF" w:rsidR="008647DA">
        <w:rPr>
          <w:rFonts w:ascii="Arial" w:hAnsi="Arial" w:eastAsia="Arial" w:cs="Arial"/>
          <w:sz w:val="22"/>
          <w:szCs w:val="22"/>
        </w:rPr>
        <w:t>. 2022</w:t>
      </w:r>
    </w:p>
    <w:p xmlns:wp14="http://schemas.microsoft.com/office/word/2010/wordml" w:rsidR="00BF59A4" w:rsidP="346BDB5D" w:rsidRDefault="00BF59A4" w14:paraId="5DAB6C7B" wp14:textId="2E88FB55">
      <w:pPr>
        <w:pStyle w:val="Normln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BF59A4" w:rsidRDefault="008647DA" w14:paraId="7708FE16" wp14:textId="77777777">
      <w:pPr>
        <w:shd w:val="clear" w:color="auto" w:fill="FFFFFF"/>
        <w:spacing w:line="276" w:lineRule="auto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 xml:space="preserve">Kontakt s rodinou je pro seniory důležitou součástí života. SeneCura </w:t>
      </w:r>
      <w:proofErr w:type="spellStart"/>
      <w:r>
        <w:rPr>
          <w:rFonts w:ascii="Arial" w:hAnsi="Arial" w:eastAsia="Arial" w:cs="Arial"/>
          <w:b/>
          <w:sz w:val="22"/>
          <w:szCs w:val="22"/>
        </w:rPr>
        <w:t>SeniorCentrum</w:t>
      </w:r>
      <w:proofErr w:type="spellEnd"/>
      <w:r>
        <w:rPr>
          <w:rFonts w:ascii="Arial" w:hAnsi="Arial" w:eastAsia="Arial" w:cs="Arial"/>
          <w:b/>
          <w:sz w:val="22"/>
          <w:szCs w:val="22"/>
        </w:rPr>
        <w:t xml:space="preserve"> v Olomouci proto mezi aktivity zařazuje také „Večeře při svíčkách”. Klienti si na večer mohou pozvat právě své blízké a znovu, stejně jako v běžném životě, se mohou ocitnout</w:t>
      </w:r>
      <w:r>
        <w:rPr>
          <w:rFonts w:ascii="Arial" w:hAnsi="Arial" w:eastAsia="Arial" w:cs="Arial"/>
          <w:b/>
          <w:sz w:val="22"/>
          <w:szCs w:val="22"/>
        </w:rPr>
        <w:t xml:space="preserve"> v roli hostitele.</w:t>
      </w:r>
    </w:p>
    <w:p xmlns:wp14="http://schemas.microsoft.com/office/word/2010/wordml" w:rsidR="00BF59A4" w:rsidRDefault="008647DA" w14:paraId="29D6B04F" wp14:textId="77777777">
      <w:pPr>
        <w:shd w:val="clear" w:color="auto" w:fill="FFFFFF"/>
        <w:spacing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="00BF59A4" w:rsidRDefault="008647DA" w14:paraId="69468F66" wp14:textId="77777777">
      <w:pPr>
        <w:shd w:val="clear" w:color="auto" w:fill="FFFFFF"/>
        <w:spacing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i/>
          <w:sz w:val="22"/>
          <w:szCs w:val="22"/>
        </w:rPr>
        <w:t>„Jedná se o velice oblíbenou aktivitu, na kterou se naši klienti vždy těší. Jedním z našich cílů je přinášet do života v domově radost a možnost žít dál plnohodnotný život i přes veškerá omezení. Večeře v romantické atmosféře skvěle te</w:t>
      </w:r>
      <w:r>
        <w:rPr>
          <w:rFonts w:ascii="Arial" w:hAnsi="Arial" w:eastAsia="Arial" w:cs="Arial"/>
          <w:i/>
          <w:sz w:val="22"/>
          <w:szCs w:val="22"/>
        </w:rPr>
        <w:t xml:space="preserve">nto cíl naplňuje,” </w:t>
      </w:r>
      <w:r>
        <w:rPr>
          <w:rFonts w:ascii="Arial" w:hAnsi="Arial" w:eastAsia="Arial" w:cs="Arial"/>
          <w:sz w:val="22"/>
          <w:szCs w:val="22"/>
        </w:rPr>
        <w:t xml:space="preserve">říká ředitel olomouckého </w:t>
      </w:r>
      <w:proofErr w:type="spellStart"/>
      <w:r>
        <w:rPr>
          <w:rFonts w:ascii="Arial" w:hAnsi="Arial" w:eastAsia="Arial" w:cs="Arial"/>
          <w:sz w:val="22"/>
          <w:szCs w:val="22"/>
        </w:rPr>
        <w:t>SeniorCentra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 Vítězslav Rychlý a dodává, že tento koncept je pro skupinu SeneCura unikátní. </w:t>
      </w:r>
    </w:p>
    <w:p xmlns:wp14="http://schemas.microsoft.com/office/word/2010/wordml" w:rsidR="00BF59A4" w:rsidRDefault="00BF59A4" w14:paraId="02EB378F" wp14:textId="77777777">
      <w:pPr>
        <w:shd w:val="clear" w:color="auto" w:fill="FFFFFF"/>
        <w:spacing w:line="276" w:lineRule="auto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BF59A4" w:rsidRDefault="008647DA" w14:paraId="7C8DA573" wp14:textId="77777777">
      <w:pPr>
        <w:shd w:val="clear" w:color="auto" w:fill="FFFFFF"/>
        <w:spacing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Personál zpravidla připravuje večeře čtyřikrát ročně – dvakrát na jaře a dvakrát na podzim. Událost připomíná reálnou n</w:t>
      </w:r>
      <w:r>
        <w:rPr>
          <w:rFonts w:ascii="Arial" w:hAnsi="Arial" w:eastAsia="Arial" w:cs="Arial"/>
          <w:sz w:val="22"/>
          <w:szCs w:val="22"/>
        </w:rPr>
        <w:t>ávštěvu luxusní restaurace – od výzdoby až po gurmánské menu. Na přípravě atmosféry se přitom aktivně podílí i samotní klienti. Ať už oficiálním pozváním pro hosty či tím, že se slavnostně obléknou. Většinou se večeře podává pro více klientů a jejich rodin</w:t>
      </w:r>
      <w:r>
        <w:rPr>
          <w:rFonts w:ascii="Arial" w:hAnsi="Arial" w:eastAsia="Arial" w:cs="Arial"/>
          <w:sz w:val="22"/>
          <w:szCs w:val="22"/>
        </w:rPr>
        <w:t xml:space="preserve"> najednou. </w:t>
      </w:r>
      <w:r>
        <w:rPr>
          <w:rFonts w:ascii="Arial" w:hAnsi="Arial" w:eastAsia="Arial" w:cs="Arial"/>
          <w:i/>
          <w:sz w:val="22"/>
          <w:szCs w:val="22"/>
        </w:rPr>
        <w:t>„V posledním případně jsme podávali menu pro osm klientů a 16 rodinných příslušníků,”</w:t>
      </w:r>
      <w:r>
        <w:rPr>
          <w:rFonts w:ascii="Arial" w:hAnsi="Arial" w:eastAsia="Arial" w:cs="Arial"/>
          <w:sz w:val="22"/>
          <w:szCs w:val="22"/>
        </w:rPr>
        <w:t xml:space="preserve"> popisuje ředitel Rychlý.</w:t>
      </w:r>
    </w:p>
    <w:p xmlns:wp14="http://schemas.microsoft.com/office/word/2010/wordml" w:rsidR="00BF59A4" w:rsidRDefault="00BF59A4" w14:paraId="6A05A809" wp14:textId="77777777">
      <w:pPr>
        <w:shd w:val="clear" w:color="auto" w:fill="FFFFFF"/>
        <w:spacing w:line="276" w:lineRule="auto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BF59A4" w:rsidRDefault="008647DA" w14:paraId="6DA6C7A7" wp14:textId="77777777">
      <w:pPr>
        <w:shd w:val="clear" w:color="auto" w:fill="FFFFFF"/>
        <w:spacing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Šéfkuchař Martin Závodný připravil společně s kolegy </w:t>
      </w:r>
      <w:proofErr w:type="spellStart"/>
      <w:r>
        <w:rPr>
          <w:rFonts w:ascii="Arial" w:hAnsi="Arial" w:eastAsia="Arial" w:cs="Arial"/>
          <w:sz w:val="22"/>
          <w:szCs w:val="22"/>
        </w:rPr>
        <w:t>čtyřchodové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 menu: Kachní </w:t>
      </w:r>
      <w:proofErr w:type="spellStart"/>
      <w:r>
        <w:rPr>
          <w:rFonts w:ascii="Arial" w:hAnsi="Arial" w:eastAsia="Arial" w:cs="Arial"/>
          <w:sz w:val="22"/>
          <w:szCs w:val="22"/>
        </w:rPr>
        <w:t>rillettes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 s marmeládou z červené cibule jako předkrm. Dále polévku - jemný celerový krém s vlašskými ořechy, praženou anglickou slaninou, krutony a petrželkou. </w:t>
      </w:r>
    </w:p>
    <w:p xmlns:wp14="http://schemas.microsoft.com/office/word/2010/wordml" w:rsidR="00BF59A4" w:rsidRDefault="00BF59A4" w14:paraId="5A39BBE3" wp14:textId="77777777">
      <w:pPr>
        <w:shd w:val="clear" w:color="auto" w:fill="FFFFFF"/>
        <w:spacing w:line="276" w:lineRule="auto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BF59A4" w:rsidRDefault="008647DA" w14:paraId="1EFA3318" wp14:textId="77777777">
      <w:pPr>
        <w:shd w:val="clear" w:color="auto" w:fill="FFFFFF"/>
        <w:spacing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Jako hlavní chod</w:t>
      </w:r>
      <w:r>
        <w:rPr>
          <w:rFonts w:ascii="Arial" w:hAnsi="Arial" w:eastAsia="Arial" w:cs="Arial"/>
          <w:sz w:val="22"/>
          <w:szCs w:val="22"/>
        </w:rPr>
        <w:t xml:space="preserve"> se podávala vepřová panenka </w:t>
      </w:r>
      <w:proofErr w:type="spellStart"/>
      <w:r>
        <w:rPr>
          <w:rFonts w:ascii="Arial" w:hAnsi="Arial" w:eastAsia="Arial" w:cs="Arial"/>
          <w:sz w:val="22"/>
          <w:szCs w:val="22"/>
        </w:rPr>
        <w:t>Sous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-vide se smetanovými žampiony, gratinovanými brambory a rozmarýnovým </w:t>
      </w:r>
      <w:proofErr w:type="spellStart"/>
      <w:r>
        <w:rPr>
          <w:rFonts w:ascii="Arial" w:hAnsi="Arial" w:eastAsia="Arial" w:cs="Arial"/>
          <w:sz w:val="22"/>
          <w:szCs w:val="22"/>
        </w:rPr>
        <w:t>demi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>
        <w:rPr>
          <w:rFonts w:ascii="Arial" w:hAnsi="Arial" w:eastAsia="Arial" w:cs="Arial"/>
          <w:sz w:val="22"/>
          <w:szCs w:val="22"/>
        </w:rPr>
        <w:t>glace</w:t>
      </w:r>
      <w:proofErr w:type="spellEnd"/>
      <w:r>
        <w:rPr>
          <w:rFonts w:ascii="Arial" w:hAnsi="Arial" w:eastAsia="Arial" w:cs="Arial"/>
          <w:sz w:val="22"/>
          <w:szCs w:val="22"/>
        </w:rPr>
        <w:t>. A sladkou tečkou večera byl dezert ve formě jablečného koláče z křehkého těsta.</w:t>
      </w:r>
      <w:r>
        <w:rPr>
          <w:rFonts w:ascii="Arial" w:hAnsi="Arial" w:eastAsia="Arial" w:cs="Arial"/>
          <w:i/>
          <w:sz w:val="22"/>
          <w:szCs w:val="22"/>
        </w:rPr>
        <w:t xml:space="preserve"> „Jako novinku jsme tentokrát nabízeli kvalitní nealkoholická v</w:t>
      </w:r>
      <w:r>
        <w:rPr>
          <w:rFonts w:ascii="Arial" w:hAnsi="Arial" w:eastAsia="Arial" w:cs="Arial"/>
          <w:i/>
          <w:sz w:val="22"/>
          <w:szCs w:val="22"/>
        </w:rPr>
        <w:t>ína – růžové, bílé i červené,”</w:t>
      </w:r>
      <w:r>
        <w:rPr>
          <w:rFonts w:ascii="Arial" w:hAnsi="Arial" w:eastAsia="Arial" w:cs="Arial"/>
          <w:sz w:val="22"/>
          <w:szCs w:val="22"/>
        </w:rPr>
        <w:t xml:space="preserve"> říká šéfkuchař</w:t>
      </w:r>
      <w:r>
        <w:rPr>
          <w:rFonts w:ascii="Arial" w:hAnsi="Arial" w:eastAsia="Arial" w:cs="Arial"/>
          <w:sz w:val="22"/>
          <w:szCs w:val="22"/>
        </w:rPr>
        <w:t xml:space="preserve"> Martin Závodný. </w:t>
      </w:r>
    </w:p>
    <w:p xmlns:wp14="http://schemas.microsoft.com/office/word/2010/wordml" w:rsidR="00BF59A4" w:rsidRDefault="008647DA" w14:paraId="0A6959E7" wp14:textId="77777777">
      <w:pPr>
        <w:shd w:val="clear" w:color="auto" w:fill="FFFFFF"/>
        <w:spacing w:line="27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="00BF59A4" w:rsidRDefault="008647DA" w14:paraId="1A724DBA" wp14:textId="77777777">
      <w:pPr>
        <w:shd w:val="clear" w:color="auto" w:fill="FFFFFF"/>
        <w:spacing w:line="276" w:lineRule="auto"/>
        <w:rPr>
          <w:rFonts w:ascii="Arial" w:hAnsi="Arial" w:eastAsia="Arial" w:cs="Arial"/>
          <w:color w:val="242424"/>
          <w:sz w:val="22"/>
          <w:szCs w:val="22"/>
        </w:rPr>
      </w:pPr>
      <w:r>
        <w:rPr>
          <w:rFonts w:ascii="Arial" w:hAnsi="Arial" w:eastAsia="Arial" w:cs="Arial"/>
          <w:i/>
          <w:sz w:val="22"/>
          <w:szCs w:val="22"/>
        </w:rPr>
        <w:t>„</w:t>
      </w:r>
      <w:r>
        <w:rPr>
          <w:rFonts w:ascii="Arial" w:hAnsi="Arial" w:eastAsia="Arial" w:cs="Arial"/>
          <w:i/>
          <w:color w:val="242424"/>
          <w:sz w:val="22"/>
          <w:szCs w:val="22"/>
        </w:rPr>
        <w:t>Zpětná vazba od klientů i jejich rodinných příslušníků je vždy po skončení akce velmi pozitivní – klienti jsou rádi, že můžou se svými rodinami povečeřet ve slavnostním duchu a strávit s nimi příjemné</w:t>
      </w:r>
      <w:r>
        <w:rPr>
          <w:rFonts w:ascii="Arial" w:hAnsi="Arial" w:eastAsia="Arial" w:cs="Arial"/>
          <w:i/>
          <w:color w:val="242424"/>
          <w:sz w:val="22"/>
          <w:szCs w:val="22"/>
        </w:rPr>
        <w:t xml:space="preserve"> chvíle, které jsou jim tolik vzácné,” </w:t>
      </w:r>
      <w:r>
        <w:rPr>
          <w:rFonts w:ascii="Arial" w:hAnsi="Arial" w:eastAsia="Arial" w:cs="Arial"/>
          <w:color w:val="242424"/>
          <w:sz w:val="22"/>
          <w:szCs w:val="22"/>
        </w:rPr>
        <w:t xml:space="preserve">potvrzuje oblíbenost celého konceptu vedoucí sociální pracovnice Petra </w:t>
      </w:r>
      <w:proofErr w:type="spellStart"/>
      <w:r>
        <w:rPr>
          <w:rFonts w:ascii="Arial" w:hAnsi="Arial" w:eastAsia="Arial" w:cs="Arial"/>
          <w:color w:val="242424"/>
          <w:sz w:val="22"/>
          <w:szCs w:val="22"/>
        </w:rPr>
        <w:t>Podlasová</w:t>
      </w:r>
      <w:proofErr w:type="spellEnd"/>
      <w:r>
        <w:rPr>
          <w:rFonts w:ascii="Arial" w:hAnsi="Arial" w:eastAsia="Arial" w:cs="Arial"/>
          <w:color w:val="242424"/>
          <w:sz w:val="22"/>
          <w:szCs w:val="22"/>
        </w:rPr>
        <w:t>.</w:t>
      </w:r>
      <w:bookmarkStart w:name="_GoBack" w:id="0"/>
      <w:bookmarkEnd w:id="0"/>
    </w:p>
    <w:p xmlns:wp14="http://schemas.microsoft.com/office/word/2010/wordml" w:rsidR="00BF59A4" w:rsidRDefault="00BF59A4" w14:paraId="41C8F396" wp14:textId="77777777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BF59A4" w:rsidRDefault="008647DA" w14:paraId="6758479E" wp14:textId="77777777"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b/>
          <w:sz w:val="22"/>
          <w:szCs w:val="22"/>
        </w:rPr>
        <w:t>Kontakt:</w:t>
      </w:r>
      <w:r>
        <w:rPr>
          <w:rFonts w:ascii="Arial" w:hAnsi="Arial" w:eastAsia="Arial" w:cs="Arial"/>
          <w:sz w:val="22"/>
          <w:szCs w:val="22"/>
        </w:rPr>
        <w:t xml:space="preserve"> 4JAN PR, Jana Barčáková, tel.: 603 820 382, </w:t>
      </w:r>
      <w:hyperlink r:id="rId7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>jana.barcakova@4jan.cz</w:t>
        </w:r>
      </w:hyperlink>
    </w:p>
    <w:p xmlns:wp14="http://schemas.microsoft.com/office/word/2010/wordml" w:rsidR="00BF59A4" w:rsidRDefault="00BF59A4" w14:paraId="72A3D3EC" wp14:textId="77777777"/>
    <w:p xmlns:wp14="http://schemas.microsoft.com/office/word/2010/wordml" w:rsidR="00BF59A4" w:rsidRDefault="008647DA" w14:paraId="36229ABF" wp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SeneCura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SeniorCentrum</w:t>
      </w:r>
      <w:proofErr w:type="spellEnd"/>
      <w:r>
        <w:rPr>
          <w:color w:val="000000"/>
          <w:sz w:val="20"/>
          <w:szCs w:val="20"/>
        </w:rPr>
        <w:t xml:space="preserve"> Olomouc s kapacitou 112 lůžek nabízí sociální služby </w:t>
      </w:r>
      <w:hyperlink r:id="rId8">
        <w:r>
          <w:rPr>
            <w:color w:val="0563C1"/>
            <w:sz w:val="20"/>
            <w:szCs w:val="20"/>
            <w:u w:val="single"/>
          </w:rPr>
          <w:t>Domov pro seniory</w:t>
        </w:r>
      </w:hyperlink>
      <w:r>
        <w:rPr>
          <w:color w:val="000000"/>
          <w:sz w:val="20"/>
          <w:szCs w:val="20"/>
        </w:rPr>
        <w:t xml:space="preserve"> a </w:t>
      </w:r>
      <w:hyperlink r:id="rId9">
        <w:r>
          <w:rPr>
            <w:color w:val="0563C1"/>
            <w:sz w:val="20"/>
            <w:szCs w:val="20"/>
            <w:u w:val="single"/>
          </w:rPr>
          <w:t>Domov se zvláštním režimem</w:t>
        </w:r>
      </w:hyperlink>
      <w:r>
        <w:rPr>
          <w:color w:val="000000"/>
          <w:sz w:val="20"/>
          <w:szCs w:val="20"/>
        </w:rPr>
        <w:t xml:space="preserve"> (zaměřený na péči o seniory trpící Alzheimerovou chorobu či demencí). Cílem </w:t>
      </w:r>
      <w:proofErr w:type="spellStart"/>
      <w:r>
        <w:rPr>
          <w:color w:val="000000"/>
          <w:sz w:val="20"/>
          <w:szCs w:val="20"/>
        </w:rPr>
        <w:t>SeniorCenter</w:t>
      </w:r>
      <w:proofErr w:type="spellEnd"/>
      <w:r>
        <w:rPr>
          <w:color w:val="000000"/>
          <w:sz w:val="20"/>
          <w:szCs w:val="20"/>
        </w:rPr>
        <w:t xml:space="preserve"> SeneCura je stát se </w:t>
      </w:r>
      <w:r>
        <w:rPr>
          <w:color w:val="000000"/>
          <w:sz w:val="20"/>
          <w:szCs w:val="20"/>
        </w:rPr>
        <w:lastRenderedPageBreak/>
        <w:t xml:space="preserve">komunitními centry v daných lokalitách a maximálně podporovat a rozvíjet soužití klientů, jejich příbuzných, zaměstnanců SeneCura, dobrovolníků a </w:t>
      </w:r>
      <w:r>
        <w:rPr>
          <w:color w:val="000000"/>
          <w:sz w:val="20"/>
          <w:szCs w:val="20"/>
        </w:rPr>
        <w:t xml:space="preserve">veřejných orgánů. Zařízení SeneCura jsou založena na partnerství, spolupráci, inovacích, kvalitní péči, ale i na vysoké kvalitě života ve stáří. SeneCura je největší nestátní poskytovatel pobytových sociálních služeb v Česku, aktuálně provozuje 17 </w:t>
      </w:r>
      <w:proofErr w:type="spellStart"/>
      <w:r>
        <w:rPr>
          <w:color w:val="000000"/>
          <w:sz w:val="20"/>
          <w:szCs w:val="20"/>
        </w:rPr>
        <w:t>SeniorCe</w:t>
      </w:r>
      <w:r>
        <w:rPr>
          <w:color w:val="000000"/>
          <w:sz w:val="20"/>
          <w:szCs w:val="20"/>
        </w:rPr>
        <w:t>nter</w:t>
      </w:r>
      <w:proofErr w:type="spellEnd"/>
      <w:r>
        <w:rPr>
          <w:color w:val="000000"/>
          <w:sz w:val="20"/>
          <w:szCs w:val="20"/>
        </w:rPr>
        <w:t>.</w:t>
      </w:r>
    </w:p>
    <w:p xmlns:wp14="http://schemas.microsoft.com/office/word/2010/wordml" w:rsidR="00BF59A4" w:rsidRDefault="008647DA" w14:paraId="7ACC9D26" wp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Kontakt:</w:t>
      </w:r>
      <w:r>
        <w:rPr>
          <w:color w:val="000000"/>
          <w:sz w:val="20"/>
          <w:szCs w:val="20"/>
        </w:rPr>
        <w:t xml:space="preserve"> 4JAN PR, Jana Barčáková, tel.: 603 820 382, </w:t>
      </w:r>
      <w:hyperlink r:id="rId10">
        <w:r>
          <w:rPr>
            <w:color w:val="0563C1"/>
            <w:sz w:val="20"/>
            <w:szCs w:val="20"/>
            <w:u w:val="single"/>
          </w:rPr>
          <w:t>jana.barcakova@4jan.cz</w:t>
        </w:r>
      </w:hyperlink>
    </w:p>
    <w:sectPr w:rsidR="00BF59A4">
      <w:headerReference w:type="default" r:id="rId11"/>
      <w:footerReference w:type="default" r:id="rId12"/>
      <w:pgSz w:w="11900" w:h="16840" w:orient="portrait"/>
      <w:pgMar w:top="3060" w:right="1127" w:bottom="189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8647DA" w14:paraId="44EAFD9C" wp14:textId="77777777">
      <w:r>
        <w:separator/>
      </w:r>
    </w:p>
  </w:endnote>
  <w:endnote w:type="continuationSeparator" w:id="0">
    <w:p xmlns:wp14="http://schemas.microsoft.com/office/word/2010/wordml" w:rsidR="00000000" w:rsidRDefault="008647DA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F59A4" w:rsidRDefault="00BF59A4" w14:paraId="0D0B940D" wp14:textId="77777777">
    <w:pPr>
      <w:tabs>
        <w:tab w:val="left" w:pos="2735"/>
        <w:tab w:val="left" w:pos="6073"/>
      </w:tabs>
      <w:rPr>
        <w:rFonts w:ascii="Bw Modelica" w:hAnsi="Bw Modelica" w:eastAsia="Bw Modelica" w:cs="Bw Modelica"/>
        <w:color w:val="000000"/>
        <w:sz w:val="18"/>
        <w:szCs w:val="18"/>
      </w:rPr>
    </w:pPr>
  </w:p>
  <w:p xmlns:wp14="http://schemas.microsoft.com/office/word/2010/wordml" w:rsidR="00BF59A4" w:rsidRDefault="008647DA" w14:paraId="0E27B00A" wp14:textId="77777777">
    <w:pPr>
      <w:tabs>
        <w:tab w:val="left" w:pos="2735"/>
        <w:tab w:val="left" w:pos="6073"/>
      </w:tabs>
      <w:rPr>
        <w:rFonts w:ascii="Century Gothic" w:hAnsi="Century Gothic" w:eastAsia="Century Gothic" w:cs="Century Gothic"/>
        <w:b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xmlns:wp14="http://schemas.microsoft.com/office/word/2010/wordml" w:rsidR="00BF59A4" w:rsidRDefault="00BF59A4" w14:paraId="60061E4C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8647DA" w14:paraId="3656B9AB" wp14:textId="77777777">
      <w:r>
        <w:separator/>
      </w:r>
    </w:p>
  </w:footnote>
  <w:footnote w:type="continuationSeparator" w:id="0">
    <w:p xmlns:wp14="http://schemas.microsoft.com/office/word/2010/wordml" w:rsidR="00000000" w:rsidRDefault="008647DA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BF59A4" w:rsidRDefault="008647DA" w14:paraId="3DEEC669" wp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cs-CZ"/>
      </w:rPr>
      <w:drawing>
        <wp:inline xmlns:wp14="http://schemas.microsoft.com/office/word/2010/wordprocessingDrawing" distT="114300" distB="114300" distL="114300" distR="114300" wp14:anchorId="5D1FD08F" wp14:editId="7777777">
          <wp:extent cx="1907857" cy="1234496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7857" cy="1234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A4"/>
    <w:rsid w:val="008647DA"/>
    <w:rsid w:val="00BF59A4"/>
    <w:rsid w:val="00D161B3"/>
    <w:rsid w:val="0F91EEBF"/>
    <w:rsid w:val="346BDB5D"/>
    <w:rsid w:val="7445F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D027"/>
  <w15:docId w15:val="{A1158C7E-1AFE-4D9E-9C77-2A8B0B5625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styleId="UnresolvedMention" w:customStyle="1">
    <w:name w:val="Unresolved Mention"/>
    <w:uiPriority w:val="99"/>
    <w:semiHidden/>
    <w:unhideWhenUsed/>
    <w:rsid w:val="002D41B3"/>
    <w:rPr>
      <w:color w:val="605E5C"/>
      <w:shd w:val="clear" w:color="auto" w:fill="E1DFDD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AD5735"/>
    <w:pPr>
      <w:ind w:left="720"/>
    </w:pPr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841443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Odkaznakoment">
    <w:name w:val="annotation reference"/>
    <w:uiPriority w:val="99"/>
    <w:semiHidden/>
    <w:unhideWhenUsed/>
    <w:rsid w:val="00456F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F5C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/>
    <w:rsid w:val="00456F5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F5C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456F5C"/>
    <w:rPr>
      <w:b/>
      <w:bCs/>
      <w:lang w:eastAsia="en-US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lomouc.senecura.cz/domov-pro-seniory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jana.barcakova@4jan.cz" TargetMode="Externa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olomouc.senecura.cz/domov-se-zvlastnim-rezimem/" TargetMode="Externa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EBq7YzvRXwy3BSK1n261+omroA==">AMUW2mXNZ0KF4GFCNLxcW7GI2lKlBk4PjCWhfIx2LNy10gilvQtpW+qjvidhMwkNQIp5lkC0KmI0Vm9eMtDDMaKh6M/dosK0qtDwlLokrQXh5J9Vy6e2t+k=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FC8BB34-55DF-4C13-8782-5B766DEFF3B7}"/>
</file>

<file path=customXml/itemProps3.xml><?xml version="1.0" encoding="utf-8"?>
<ds:datastoreItem xmlns:ds="http://schemas.openxmlformats.org/officeDocument/2006/customXml" ds:itemID="{3CCE5595-604F-46A0-80D0-8E2E4BC6D3DE}"/>
</file>

<file path=customXml/itemProps4.xml><?xml version="1.0" encoding="utf-8"?>
<ds:datastoreItem xmlns:ds="http://schemas.openxmlformats.org/officeDocument/2006/customXml" ds:itemID="{BA5B66EB-8178-41CF-8E05-4AEE4C8B04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Michaela Koprivova [SeniorHolding]</dc:creator>
  <lastModifiedBy>Filip Moravec</lastModifiedBy>
  <revision>6</revision>
  <dcterms:created xsi:type="dcterms:W3CDTF">2022-07-18T07:15:00.0000000Z</dcterms:created>
  <dcterms:modified xsi:type="dcterms:W3CDTF">2023-04-17T16:04:51.9529028Z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