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CB8" w:rsidP="1DAF4AE2" w:rsidRDefault="00112902" w14:paraId="00000001" w14:textId="2B33E7CE">
      <w:pPr>
        <w:pStyle w:val="Normal0"/>
        <w:spacing w:line="240" w:lineRule="auto"/>
        <w:ind w:left="-2" w:hanging="0"/>
        <w:rPr>
          <w:rFonts w:ascii="Arial" w:hAnsi="Arial" w:eastAsia="Arial" w:cs="Arial"/>
          <w:b w:val="1"/>
          <w:bCs w:val="1"/>
          <w:color w:val="153D7C"/>
          <w:sz w:val="28"/>
          <w:szCs w:val="28"/>
        </w:rPr>
      </w:pPr>
      <w:r w:rsidRPr="50928C35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SeneCura</w:t>
      </w:r>
      <w:r w:rsidRPr="50928C35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50928C35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SeniorCentru</w:t>
      </w:r>
      <w:r w:rsidRPr="50928C35" w:rsidR="2DF01225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m</w:t>
      </w:r>
      <w:r w:rsidRPr="50928C35" w:rsidR="1AA00134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Liberec</w:t>
      </w:r>
      <w:r w:rsidRPr="50928C35" w:rsidR="0C9FEE6B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50928C35" w:rsidR="43E2C9B1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potvrdilo vysokou kvalitu péče, </w:t>
      </w:r>
      <w:r w:rsidRPr="50928C35" w:rsidR="7268E796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obhájilo </w:t>
      </w:r>
      <w:r w:rsidRPr="50928C35" w:rsidR="466CC870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čtyřhvězdičkové hodnocení APSS</w:t>
      </w:r>
    </w:p>
    <w:p w:rsidR="00792CB8" w:rsidP="1BFF230D" w:rsidRDefault="00792CB8" w14:paraId="00000002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 w:rsidR="00792CB8" w:rsidP="47402218" w:rsidRDefault="00112902" w14:paraId="00000003" w14:textId="2943DC7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  <w:r w:rsidRPr="47402218" w:rsidR="1AC2BE29">
        <w:rPr>
          <w:rFonts w:ascii="Arial" w:hAnsi="Arial" w:eastAsia="Arial" w:cs="Arial"/>
          <w:sz w:val="22"/>
          <w:szCs w:val="22"/>
        </w:rPr>
        <w:t>2</w:t>
      </w:r>
      <w:r w:rsidRPr="47402218" w:rsidR="00112902">
        <w:rPr>
          <w:rFonts w:ascii="Arial" w:hAnsi="Arial" w:eastAsia="Arial" w:cs="Arial"/>
          <w:sz w:val="22"/>
          <w:szCs w:val="22"/>
        </w:rPr>
        <w:t xml:space="preserve">. </w:t>
      </w:r>
      <w:r w:rsidRPr="47402218" w:rsidR="600F95AF">
        <w:rPr>
          <w:rFonts w:ascii="Arial" w:hAnsi="Arial" w:eastAsia="Arial" w:cs="Arial"/>
          <w:sz w:val="22"/>
          <w:szCs w:val="22"/>
        </w:rPr>
        <w:t>10</w:t>
      </w:r>
      <w:r w:rsidRPr="47402218" w:rsidR="00112902">
        <w:rPr>
          <w:rFonts w:ascii="Arial" w:hAnsi="Arial" w:eastAsia="Arial" w:cs="Arial"/>
          <w:sz w:val="22"/>
          <w:szCs w:val="22"/>
        </w:rPr>
        <w:t>. 202</w:t>
      </w:r>
      <w:r w:rsidRPr="47402218" w:rsidR="2BE685C4">
        <w:rPr>
          <w:rFonts w:ascii="Arial" w:hAnsi="Arial" w:eastAsia="Arial" w:cs="Arial"/>
          <w:sz w:val="22"/>
          <w:szCs w:val="22"/>
        </w:rPr>
        <w:t>4</w:t>
      </w:r>
    </w:p>
    <w:p w:rsidR="062CB369" w:rsidP="0FD53E96" w:rsidRDefault="062CB369" w14:paraId="4DEC4978" w14:textId="3543E556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FD53E96" w:rsidR="062CB36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FD53E96" w:rsidR="52DED9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192E8C5F" w:rsidP="0FD53E96" w:rsidRDefault="192E8C5F" w14:paraId="2C4A6A5A" w14:textId="32BF6B6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0FD53E96" w:rsidR="192E8C5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SeniorCentrum</w:t>
      </w:r>
      <w:r w:rsidRPr="0FD53E96" w:rsidR="192E8C5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0FD53E96" w:rsidR="192E8C5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SeneCura</w:t>
      </w:r>
      <w:r w:rsidRPr="0FD53E96" w:rsidR="192E8C5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 Liberci již podruhé získalo čtyřhvězdičkovou Značku kvality udělovanou Asociací poskytovatelů sociálních služeb ČR (APSS). Prestižní certifikát je udělován za splnění náročných kritérií, která hodnotí důležité oblasti života seniorů – včetně kvality péče, partnerství mezi klienty a zaměstnanci, kvality stravy, ubytování či volnočasových aktivit. </w:t>
      </w:r>
    </w:p>
    <w:p w:rsidR="192E8C5F" w:rsidP="0FD53E96" w:rsidRDefault="192E8C5F" w14:paraId="53C1CF26" w14:textId="3D87E93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192E8C5F" w:rsidP="0FD53E96" w:rsidRDefault="192E8C5F" w14:paraId="76BD64D8" w14:textId="7BB40C2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Značka kvality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slouží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jako zdroj informací pro budoucí klienty a jejich rodiny, kteří tak mají možnost získat nezávislé hodnocení konkrétního zařízení. 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„</w:t>
      </w:r>
      <w:r w:rsidRPr="0FD53E96" w:rsidR="1DD675FE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O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cenění</w:t>
      </w:r>
      <w:r w:rsidRPr="0FD53E96" w:rsidR="7BE3FD2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j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 důkaz</w:t>
      </w:r>
      <w:r w:rsidRPr="0FD53E96" w:rsidR="1194491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em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, že práci děláme dobře a že se u nás klienti cítí spokojeně. Za to vděčíme především skvělému týmu, který se každý den 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snaží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přinášet klientům nejen kvalitní péči, ale také radost a pohodu do každodenního života,“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říká Lucie Čechová, ředitelka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SeniorCentra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SeneCura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v Liberci.</w:t>
      </w:r>
    </w:p>
    <w:p w:rsidR="0FD53E96" w:rsidP="0FD53E96" w:rsidRDefault="0FD53E96" w14:paraId="5BAC87D9" w14:textId="3BFF6531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192E8C5F" w:rsidP="0FD53E96" w:rsidRDefault="192E8C5F" w14:paraId="719A2F38" w14:textId="28F152B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Velký důraz je kladen na vztahy mezi personálem a klienty, které se pozitivně promítají do celkové atmosféry domova. 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„Individuální přístup a otevřená komunikace s každým klientem jsou pro nás klíčové. Snažíme se také zapojovat rodiny našich klientů do života domova, například při společných akcích</w:t>
      </w:r>
      <w:r w:rsidRPr="0FD53E96" w:rsidR="2C4BBE5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,</w:t>
      </w:r>
      <w:r w:rsidRPr="0FD53E96" w:rsidR="192E8C5F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”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doplňuje</w:t>
      </w:r>
      <w:r w:rsidRPr="0FD53E96" w:rsidR="38BDDF0B">
        <w:rPr>
          <w:rFonts w:ascii="Arial" w:hAnsi="Arial" w:eastAsia="Arial" w:cs="Arial"/>
          <w:color w:val="000000" w:themeColor="text1" w:themeTint="FF" w:themeShade="FF"/>
        </w:rPr>
        <w:t>.</w:t>
      </w:r>
    </w:p>
    <w:p w:rsidR="192E8C5F" w:rsidP="0FD53E96" w:rsidRDefault="192E8C5F" w14:paraId="6B01D721" w14:textId="1908A48D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192E8C5F" w:rsidP="0FD53E96" w:rsidRDefault="192E8C5F" w14:paraId="11D76260" w14:textId="744BC18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Kromě péče a vztahů se certifikace zaměřuje také na úroveň ubytování. V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SeniorCentru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SeneCura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mají klienti možnost využívat vlastní vybavení, jako jsou spotřebiče či nábytek, ale také například polohovatelná lůžka a možnosti individuální regulace pokojové teploty. </w:t>
      </w:r>
    </w:p>
    <w:p w:rsidR="0FD53E96" w:rsidP="0FD53E96" w:rsidRDefault="0FD53E96" w14:paraId="3775DF07" w14:textId="04020C0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15B2692D" w:rsidP="0FD53E96" w:rsidRDefault="15B2692D" w14:paraId="5B968445" w14:textId="328E836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0FD53E96" w:rsidR="15B2692D">
        <w:rPr>
          <w:rFonts w:ascii="Arial" w:hAnsi="Arial" w:eastAsia="Arial" w:cs="Arial"/>
          <w:color w:val="000000" w:themeColor="text1" w:themeTint="FF" w:themeShade="FF"/>
        </w:rPr>
        <w:t>V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každodenním životě klientů</w:t>
      </w:r>
      <w:r w:rsidRPr="0FD53E96" w:rsidR="4EDB98EF">
        <w:rPr>
          <w:rFonts w:ascii="Arial" w:hAnsi="Arial" w:eastAsia="Arial" w:cs="Arial"/>
          <w:color w:val="000000" w:themeColor="text1" w:themeTint="FF" w:themeShade="FF"/>
        </w:rPr>
        <w:t xml:space="preserve"> hrají důležitou roli i volnočasové aktivity a různé formy terapií</w:t>
      </w:r>
      <w:r w:rsidRPr="0FD53E96" w:rsidR="0B26FC3B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SeniorCentrum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FD53E96" w:rsidR="67AEBF89">
        <w:rPr>
          <w:rFonts w:ascii="Arial" w:hAnsi="Arial" w:eastAsia="Arial" w:cs="Arial"/>
          <w:color w:val="000000" w:themeColor="text1" w:themeTint="FF" w:themeShade="FF"/>
        </w:rPr>
        <w:t xml:space="preserve">rovněž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pořádá </w:t>
      </w:r>
      <w:r w:rsidRPr="0FD53E96" w:rsidR="262F1909">
        <w:rPr>
          <w:rFonts w:ascii="Arial" w:hAnsi="Arial" w:eastAsia="Arial" w:cs="Arial"/>
          <w:color w:val="000000" w:themeColor="text1" w:themeTint="FF" w:themeShade="FF"/>
        </w:rPr>
        <w:t>celou řadu společenských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akc</w:t>
      </w:r>
      <w:r w:rsidRPr="0FD53E96" w:rsidR="01165AB7">
        <w:rPr>
          <w:rFonts w:ascii="Arial" w:hAnsi="Arial" w:eastAsia="Arial" w:cs="Arial"/>
          <w:color w:val="000000" w:themeColor="text1" w:themeTint="FF" w:themeShade="FF"/>
        </w:rPr>
        <w:t>í</w:t>
      </w:r>
      <w:r w:rsidRPr="0FD53E96" w:rsidR="1489BC7A">
        <w:rPr>
          <w:rFonts w:ascii="Arial" w:hAnsi="Arial" w:eastAsia="Arial" w:cs="Arial"/>
          <w:color w:val="000000" w:themeColor="text1" w:themeTint="FF" w:themeShade="FF"/>
        </w:rPr>
        <w:t xml:space="preserve"> –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od narozeninových oslav, přednášek a tvořivých dílen až po </w:t>
      </w:r>
      <w:r w:rsidRPr="0FD53E96" w:rsidR="71E85CF2">
        <w:rPr>
          <w:rFonts w:ascii="Arial" w:hAnsi="Arial" w:eastAsia="Arial" w:cs="Arial"/>
          <w:color w:val="000000" w:themeColor="text1" w:themeTint="FF" w:themeShade="FF"/>
        </w:rPr>
        <w:t>společné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výlety. Zařízení také využívá moderní metody péče, jako je reminiscenční terapie či 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Snoezelen</w:t>
      </w:r>
      <w:r w:rsidRPr="0FD53E96" w:rsidR="192E8C5F">
        <w:rPr>
          <w:rFonts w:ascii="Arial" w:hAnsi="Arial" w:eastAsia="Arial" w:cs="Arial"/>
          <w:color w:val="000000" w:themeColor="text1" w:themeTint="FF" w:themeShade="FF"/>
        </w:rPr>
        <w:t>, které podporují fyzickou i psychickou aktivitu seniorů a klientů s demencí.</w:t>
      </w:r>
    </w:p>
    <w:p w:rsidR="192E8C5F" w:rsidP="0FD53E96" w:rsidRDefault="192E8C5F" w14:paraId="7175941C" w14:textId="2A4740A8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0FD53E96" w:rsidR="192E8C5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7550F15C" w:rsidP="0FD53E96" w:rsidRDefault="7550F15C" w14:paraId="51DB0A11" w14:textId="50092D47">
      <w:pPr>
        <w:spacing w:after="160" w:line="276" w:lineRule="auto"/>
        <w:ind w:left="-1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0FD53E96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7550F15C" w:rsidP="1BFF230D" w:rsidRDefault="7550F15C" w14:paraId="31A4DE02" w14:textId="75BE230E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7550F15C" w:rsidP="1BFF230D" w:rsidRDefault="7550F15C" w14:paraId="00B70792" w14:textId="1F5222E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771fda52974c43a3">
        <w:r w:rsidRPr="1BFF230D" w:rsidR="7550F15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1BFF230D" w:rsidP="1BFF230D" w:rsidRDefault="1BFF230D" w14:paraId="35CA8C56" w14:textId="118EE986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sectPr w:rsidR="00792CB8">
      <w:headerReference w:type="default" r:id="rId13"/>
      <w:footerReference w:type="default" r:id="rId14"/>
      <w:pgSz w:w="11900" w:h="16840" w:orient="portrait"/>
      <w:pgMar w:top="3060" w:right="1127" w:bottom="2070" w:left="993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02" w:rsidRDefault="00112902" w14:paraId="766000EA" w14:textId="77777777">
      <w:r>
        <w:separator/>
      </w:r>
    </w:p>
  </w:endnote>
  <w:endnote w:type="continuationSeparator" w:id="0">
    <w:p w:rsidR="00112902" w:rsidRDefault="00112902" w14:paraId="057FD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w Modelic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CB8" w:rsidRDefault="00792CB8" w14:paraId="0000001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Bw Modelica" w:hAnsi="Bw Modelica" w:eastAsia="Bw Modelica" w:cs="Bw Modelica"/>
        <w:color w:val="000000"/>
        <w:sz w:val="18"/>
        <w:szCs w:val="18"/>
      </w:rPr>
    </w:pPr>
  </w:p>
  <w:p w:rsidR="00792CB8" w:rsidRDefault="00112902" w14:paraId="0000001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Century Gothic" w:hAnsi="Century Gothic" w:eastAsia="Century Gothic" w:cs="Century Gothic"/>
        <w:color w:val="83ACD6"/>
        <w:sz w:val="16"/>
        <w:szCs w:val="16"/>
      </w:rPr>
    </w:pPr>
    <w:r>
      <w:rPr>
        <w:rFonts w:ascii="Century Gothic" w:hAnsi="Century Gothic" w:eastAsia="Century Gothic" w:cs="Century Gothic"/>
        <w:color w:val="000000"/>
        <w:sz w:val="16"/>
        <w:szCs w:val="16"/>
      </w:rPr>
      <w:tab/>
    </w:r>
  </w:p>
  <w:p w:rsidR="00792CB8" w:rsidRDefault="00792CB8" w14:paraId="00000017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02" w:rsidRDefault="00112902" w14:paraId="17892C64" w14:textId="77777777">
      <w:r>
        <w:separator/>
      </w:r>
    </w:p>
  </w:footnote>
  <w:footnote w:type="continuationSeparator" w:id="0">
    <w:p w:rsidR="00112902" w:rsidRDefault="00112902" w14:paraId="205E64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92CB8" w:rsidRDefault="00112902" w14:paraId="00000014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6D8AAEF" wp14:editId="07777777">
          <wp:extent cx="1860232" cy="113375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232" cy="1133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8"/>
    <w:rsid w:val="00112902"/>
    <w:rsid w:val="0039C28F"/>
    <w:rsid w:val="00792CB8"/>
    <w:rsid w:val="00E31DFB"/>
    <w:rsid w:val="01165AB7"/>
    <w:rsid w:val="019A7C53"/>
    <w:rsid w:val="01B72E86"/>
    <w:rsid w:val="0211D563"/>
    <w:rsid w:val="02570336"/>
    <w:rsid w:val="025C763D"/>
    <w:rsid w:val="02AB7553"/>
    <w:rsid w:val="0396EB6F"/>
    <w:rsid w:val="04D0C0A0"/>
    <w:rsid w:val="0565D1EB"/>
    <w:rsid w:val="0586D3CC"/>
    <w:rsid w:val="05DE46F4"/>
    <w:rsid w:val="062CB369"/>
    <w:rsid w:val="06EFB8C6"/>
    <w:rsid w:val="070DE314"/>
    <w:rsid w:val="083690A0"/>
    <w:rsid w:val="087D9072"/>
    <w:rsid w:val="08F40E4A"/>
    <w:rsid w:val="097165CB"/>
    <w:rsid w:val="0B26FC3B"/>
    <w:rsid w:val="0B79FE92"/>
    <w:rsid w:val="0BA91736"/>
    <w:rsid w:val="0C195F9A"/>
    <w:rsid w:val="0C9FEE6B"/>
    <w:rsid w:val="0DE01A1E"/>
    <w:rsid w:val="0FD53E96"/>
    <w:rsid w:val="105C5A38"/>
    <w:rsid w:val="10831E0C"/>
    <w:rsid w:val="10BBC2EC"/>
    <w:rsid w:val="11869A35"/>
    <w:rsid w:val="11944915"/>
    <w:rsid w:val="11C6C000"/>
    <w:rsid w:val="11DC7752"/>
    <w:rsid w:val="13EE595E"/>
    <w:rsid w:val="1418A2C9"/>
    <w:rsid w:val="1489BC7A"/>
    <w:rsid w:val="14A1E3A2"/>
    <w:rsid w:val="1510FC0B"/>
    <w:rsid w:val="156504A7"/>
    <w:rsid w:val="15B2692D"/>
    <w:rsid w:val="16E49389"/>
    <w:rsid w:val="17CCCC33"/>
    <w:rsid w:val="183418A5"/>
    <w:rsid w:val="1889DAB1"/>
    <w:rsid w:val="192E8C5F"/>
    <w:rsid w:val="1970EFEE"/>
    <w:rsid w:val="1981136C"/>
    <w:rsid w:val="19B806FB"/>
    <w:rsid w:val="19DAB0BE"/>
    <w:rsid w:val="19FE9230"/>
    <w:rsid w:val="1AA00134"/>
    <w:rsid w:val="1AC2BE29"/>
    <w:rsid w:val="1BC2692F"/>
    <w:rsid w:val="1BDF6C65"/>
    <w:rsid w:val="1BFF230D"/>
    <w:rsid w:val="1C455BBA"/>
    <w:rsid w:val="1C7A214D"/>
    <w:rsid w:val="1D1B5B30"/>
    <w:rsid w:val="1DAF4AE2"/>
    <w:rsid w:val="1DD675FE"/>
    <w:rsid w:val="2137F973"/>
    <w:rsid w:val="224B625C"/>
    <w:rsid w:val="22B1CE4A"/>
    <w:rsid w:val="2442DD4E"/>
    <w:rsid w:val="249BC225"/>
    <w:rsid w:val="2557D586"/>
    <w:rsid w:val="25754E01"/>
    <w:rsid w:val="262F1909"/>
    <w:rsid w:val="267D916A"/>
    <w:rsid w:val="279C23D0"/>
    <w:rsid w:val="2A723698"/>
    <w:rsid w:val="2A805408"/>
    <w:rsid w:val="2BA3C5B8"/>
    <w:rsid w:val="2BE685C4"/>
    <w:rsid w:val="2C2AC714"/>
    <w:rsid w:val="2C36767B"/>
    <w:rsid w:val="2C4BBE56"/>
    <w:rsid w:val="2C8C44E4"/>
    <w:rsid w:val="2C9E2555"/>
    <w:rsid w:val="2D00974E"/>
    <w:rsid w:val="2DF01225"/>
    <w:rsid w:val="2E2ED1B5"/>
    <w:rsid w:val="2E544B56"/>
    <w:rsid w:val="2E9178D5"/>
    <w:rsid w:val="2F1CEC5E"/>
    <w:rsid w:val="2FDB98BB"/>
    <w:rsid w:val="302E92CD"/>
    <w:rsid w:val="3053495E"/>
    <w:rsid w:val="307D3724"/>
    <w:rsid w:val="3146A3C6"/>
    <w:rsid w:val="32375736"/>
    <w:rsid w:val="33406F94"/>
    <w:rsid w:val="34A47E07"/>
    <w:rsid w:val="3502FA29"/>
    <w:rsid w:val="35978023"/>
    <w:rsid w:val="367F6BF6"/>
    <w:rsid w:val="36CF0990"/>
    <w:rsid w:val="376399DF"/>
    <w:rsid w:val="380565B0"/>
    <w:rsid w:val="38BDDF0B"/>
    <w:rsid w:val="38E28361"/>
    <w:rsid w:val="398CA5E7"/>
    <w:rsid w:val="39D87B21"/>
    <w:rsid w:val="3A6A6614"/>
    <w:rsid w:val="3AB74A68"/>
    <w:rsid w:val="3C23F800"/>
    <w:rsid w:val="3CB626F3"/>
    <w:rsid w:val="3E67B1F2"/>
    <w:rsid w:val="3F713BD3"/>
    <w:rsid w:val="40C82192"/>
    <w:rsid w:val="424BFCF8"/>
    <w:rsid w:val="43D44410"/>
    <w:rsid w:val="43E2C9B1"/>
    <w:rsid w:val="4467FCF5"/>
    <w:rsid w:val="44DFB207"/>
    <w:rsid w:val="44E1ECDE"/>
    <w:rsid w:val="45B97568"/>
    <w:rsid w:val="466CC870"/>
    <w:rsid w:val="46D96DAD"/>
    <w:rsid w:val="47402218"/>
    <w:rsid w:val="48C2769D"/>
    <w:rsid w:val="4913D8C1"/>
    <w:rsid w:val="493550C6"/>
    <w:rsid w:val="4B17666C"/>
    <w:rsid w:val="4B8D86AD"/>
    <w:rsid w:val="4E24CC99"/>
    <w:rsid w:val="4ED63336"/>
    <w:rsid w:val="4EDB98EF"/>
    <w:rsid w:val="4FBD93CC"/>
    <w:rsid w:val="50928C35"/>
    <w:rsid w:val="51A96299"/>
    <w:rsid w:val="51ADB478"/>
    <w:rsid w:val="52DED999"/>
    <w:rsid w:val="530F962A"/>
    <w:rsid w:val="53608292"/>
    <w:rsid w:val="53A8000F"/>
    <w:rsid w:val="54385672"/>
    <w:rsid w:val="54DAF18B"/>
    <w:rsid w:val="55660ABF"/>
    <w:rsid w:val="56B3083B"/>
    <w:rsid w:val="56D37EA1"/>
    <w:rsid w:val="583292B9"/>
    <w:rsid w:val="59424399"/>
    <w:rsid w:val="5BE59AE5"/>
    <w:rsid w:val="5BF61596"/>
    <w:rsid w:val="5CCD0F30"/>
    <w:rsid w:val="5D695549"/>
    <w:rsid w:val="5F061CD7"/>
    <w:rsid w:val="5FC2F653"/>
    <w:rsid w:val="600F95AF"/>
    <w:rsid w:val="621BA2B0"/>
    <w:rsid w:val="62B30CC0"/>
    <w:rsid w:val="646CA777"/>
    <w:rsid w:val="649116C0"/>
    <w:rsid w:val="64FB21D7"/>
    <w:rsid w:val="653817BA"/>
    <w:rsid w:val="65E07D1F"/>
    <w:rsid w:val="67AEBF89"/>
    <w:rsid w:val="67D4FBC4"/>
    <w:rsid w:val="683BEAFF"/>
    <w:rsid w:val="686C646B"/>
    <w:rsid w:val="688383EE"/>
    <w:rsid w:val="6909627D"/>
    <w:rsid w:val="698F763E"/>
    <w:rsid w:val="6A023065"/>
    <w:rsid w:val="6AFFC2D3"/>
    <w:rsid w:val="6B429ECD"/>
    <w:rsid w:val="6B9A3DF2"/>
    <w:rsid w:val="6CB76CE8"/>
    <w:rsid w:val="700E67BD"/>
    <w:rsid w:val="71C30088"/>
    <w:rsid w:val="71E85CF2"/>
    <w:rsid w:val="722C0A0C"/>
    <w:rsid w:val="7268E796"/>
    <w:rsid w:val="729257CF"/>
    <w:rsid w:val="7550F15C"/>
    <w:rsid w:val="75B9305D"/>
    <w:rsid w:val="75CCD2EC"/>
    <w:rsid w:val="75E030F8"/>
    <w:rsid w:val="76553183"/>
    <w:rsid w:val="767141B6"/>
    <w:rsid w:val="77197C89"/>
    <w:rsid w:val="775BC27B"/>
    <w:rsid w:val="776A82B4"/>
    <w:rsid w:val="77A3586D"/>
    <w:rsid w:val="77C4C831"/>
    <w:rsid w:val="77C9FF1F"/>
    <w:rsid w:val="78A6AE03"/>
    <w:rsid w:val="79089146"/>
    <w:rsid w:val="7A3E3D9F"/>
    <w:rsid w:val="7AFF6BBE"/>
    <w:rsid w:val="7B163B91"/>
    <w:rsid w:val="7B35E69D"/>
    <w:rsid w:val="7BAA58CD"/>
    <w:rsid w:val="7BE3FD2C"/>
    <w:rsid w:val="7C6FD2C0"/>
    <w:rsid w:val="7CADDF6D"/>
    <w:rsid w:val="7CD6FE2D"/>
    <w:rsid w:val="7D0BF8C5"/>
    <w:rsid w:val="7D2740F8"/>
    <w:rsid w:val="7D2AB775"/>
    <w:rsid w:val="7E78F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47B34"/>
  <w15:docId w15:val="{74DF3849-765D-499B-84ED-9262AE2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cs-CZ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0" w:customStyle="1">
    <w:name w:val="heading 10"/>
    <w:basedOn w:val="Normal0"/>
    <w:next w:val="Normal0"/>
    <w:pPr>
      <w:keepNext/>
      <w:keepLines/>
      <w:spacing w:before="24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qFormat/>
  </w:style>
  <w:style w:type="character" w:styleId="ZhlavChar" w:customStyle="1">
    <w:name w:val="Záhlav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qFormat/>
  </w:style>
  <w:style w:type="character" w:styleId="ZpatChar" w:customStyle="1">
    <w:name w:val="Zápat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adpis1Char" w:customStyle="1">
    <w:name w:val="Nadpis 1 Char"/>
    <w:rPr>
      <w:rFonts w:ascii="Calibri Light" w:hAnsi="Calibri Light" w:eastAsia="Times New Roman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BalloonText">
    <w:name w:val="Balloon Text"/>
    <w:basedOn w:val="Normal0"/>
    <w:qFormat/>
    <w:rPr>
      <w:rFonts w:ascii="Tahoma" w:hAnsi="Tahoma"/>
      <w:sz w:val="16"/>
      <w:szCs w:val="16"/>
    </w:rPr>
  </w:style>
  <w:style w:type="character" w:styleId="TextbublinyChar" w:customStyle="1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ing" w:customStyle="1">
    <w:name w:val="Heading"/>
    <w:basedOn w:val="Normal0"/>
    <w:rPr>
      <w:rFonts w:ascii="Arial" w:hAnsi="Arial"/>
      <w:b/>
      <w:color w:val="83ACD6"/>
      <w:sz w:val="22"/>
      <w:szCs w:val="22"/>
    </w:rPr>
  </w:style>
  <w:style w:type="paragraph" w:styleId="Body" w:customStyle="1">
    <w:name w:val="Body"/>
    <w:basedOn w:val="Normal0"/>
    <w:rPr>
      <w:rFonts w:ascii="Arial" w:hAnsi="Arial"/>
      <w:sz w:val="22"/>
      <w:szCs w:val="22"/>
    </w:rPr>
  </w:style>
  <w:style w:type="character" w:styleId="HeadingChar" w:customStyle="1">
    <w:name w:val="Heading Char"/>
    <w:rPr>
      <w:rFonts w:ascii="Arial" w:hAnsi="Arial" w:cs="Arial"/>
      <w:b/>
      <w:color w:val="83ACD6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character" w:styleId="BodyChar" w:customStyle="1">
    <w:name w:val="Body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senecura.cz/" TargetMode="External" Id="R771fda52974c43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07QH2+V2NPnqL/sve82Jw9HA==">CgMxLjA4AHIhMWtaUDhhbTBaY1NfQVJhamxVb1ozbGtwNDJIeWVCZnhX</go:docsCustomData>
</go:gDocsCustomXmlDataStorage>
</file>

<file path=customXml/itemProps1.xml><?xml version="1.0" encoding="utf-8"?>
<ds:datastoreItem xmlns:ds="http://schemas.openxmlformats.org/officeDocument/2006/customXml" ds:itemID="{09DA6CD0-D703-4253-87E5-9A5C19246E3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87612695-5B05-4E44-A59F-86B741A7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61A5-0E00-439C-A555-747BB72B9F70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Michaela Koprivova [SeniorHolding]</dc:creator>
  <lastModifiedBy>Filip Moravec</lastModifiedBy>
  <revision>15</revision>
  <dcterms:created xsi:type="dcterms:W3CDTF">2023-08-10T12:12:00.0000000Z</dcterms:created>
  <dcterms:modified xsi:type="dcterms:W3CDTF">2024-10-02T06:24:12.7218548Z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