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B7" w:rsidP="778DDE1E" w:rsidRDefault="00EC62B7" w14:paraId="5D790102" w14:textId="52DDEFDD">
      <w:pPr>
        <w:widowControl w:val="0"/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</w:pPr>
      <w:r w:rsidRPr="778DDE1E" w:rsidR="512A5D0A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>SeneCura SeniorCentrum v Telči převzalo z</w:t>
      </w:r>
      <w:r w:rsidRPr="778DDE1E" w:rsidR="1C7228AA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 xml:space="preserve">načku </w:t>
      </w:r>
      <w:r w:rsidRPr="778DDE1E" w:rsidR="512A5D0A">
        <w:rPr>
          <w:rFonts w:ascii="Arial" w:hAnsi="Arial" w:eastAsia="Arial" w:cs="Arial"/>
          <w:b w:val="1"/>
          <w:bCs w:val="1"/>
          <w:noProof/>
          <w:color w:val="153D7C"/>
          <w:sz w:val="32"/>
          <w:szCs w:val="32"/>
          <w:lang w:val="en-US"/>
        </w:rPr>
        <w:t>Mezigeneračně</w:t>
      </w:r>
    </w:p>
    <w:p w:rsidR="00EC62B7" w:rsidP="778DDE1E" w:rsidRDefault="00EC62B7" w14:paraId="1F8052A4" w14:textId="7CB69E39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D9C0C0E" w:rsidR="1BA8E228">
        <w:rPr>
          <w:rFonts w:ascii="Arial" w:hAnsi="Arial" w:eastAsia="Arial" w:cs="Arial"/>
          <w:noProof/>
          <w:lang w:val="en-US"/>
        </w:rPr>
        <w:t>16</w:t>
      </w:r>
      <w:r w:rsidRPr="7D9C0C0E" w:rsidR="46F065C9">
        <w:rPr>
          <w:rFonts w:ascii="Arial" w:hAnsi="Arial" w:eastAsia="Arial" w:cs="Arial"/>
          <w:noProof/>
          <w:lang w:val="en-US"/>
        </w:rPr>
        <w:t>. 12. 2024</w:t>
      </w:r>
    </w:p>
    <w:p w:rsidR="00EC62B7" w:rsidP="71CD9D97" w:rsidRDefault="00EC62B7" w14:paraId="65CF3249" w14:textId="705E4A38">
      <w:pPr>
        <w:widowControl w:val="0"/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lang w:val="en-US"/>
        </w:rPr>
      </w:pPr>
      <w:r w:rsidRPr="71CD9D97" w:rsidR="46F065C9">
        <w:rPr>
          <w:rFonts w:ascii="Arial" w:hAnsi="Arial" w:eastAsia="Arial" w:cs="Arial"/>
          <w:b w:val="1"/>
          <w:bCs w:val="1"/>
          <w:noProof/>
          <w:lang w:val="en-US"/>
        </w:rPr>
        <w:t xml:space="preserve">V SeniorCentru SeneCura Telč proběhlo slavnostní předání prestižní značky </w:t>
      </w:r>
      <w:r w:rsidRPr="71CD9D97" w:rsidR="46F065C9">
        <w:rPr>
          <w:rFonts w:ascii="Arial" w:hAnsi="Arial" w:eastAsia="Arial" w:cs="Arial"/>
          <w:b w:val="1"/>
          <w:bCs w:val="1"/>
          <w:i w:val="1"/>
          <w:iCs w:val="1"/>
          <w:noProof/>
          <w:lang w:val="en-US"/>
        </w:rPr>
        <w:t>Mezigeneračně</w:t>
      </w:r>
      <w:r w:rsidRPr="71CD9D97" w:rsidR="46F065C9">
        <w:rPr>
          <w:rFonts w:ascii="Arial" w:hAnsi="Arial" w:eastAsia="Arial" w:cs="Arial"/>
          <w:b w:val="1"/>
          <w:bCs w:val="1"/>
          <w:noProof/>
          <w:lang w:val="en-US"/>
        </w:rPr>
        <w:t>. Tuto značku uděluje nezisková organizace Mezi námi o.p.s. institucím, které se dlouhodobě a aktivně věnují podpoře mezigeneračního dialogu a sbližování nejmladší a nejstarší generace.</w:t>
      </w:r>
    </w:p>
    <w:p w:rsidR="00EC62B7" w:rsidP="778DDE1E" w:rsidRDefault="00EC62B7" w14:paraId="3AAF4CAD" w14:textId="35F82EDC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78DDE1E" w:rsidR="46F065C9">
        <w:rPr>
          <w:rFonts w:ascii="Arial" w:hAnsi="Arial" w:eastAsia="Arial" w:cs="Arial"/>
          <w:noProof/>
          <w:lang w:val="en-US"/>
        </w:rPr>
        <w:t>Spolupráce mezi dětmi z Mateřské školy Telč a seniory ze SeniorCentra SeneCura Telč trvá již několik let. Společné aktivity, které probíhají v rámci projektu „Povídej,“ zahrnují tvořivé dílny, povídání, čtení a další aktivity, které spojují světy dětí a seniorů. Díky této spolupráci si děti osvojí úctu ke stáří, zatímco senioři získávají novou energii a radost ze života.</w:t>
      </w:r>
    </w:p>
    <w:p w:rsidR="00EC62B7" w:rsidP="778DDE1E" w:rsidRDefault="00EC62B7" w14:paraId="11893A7E" w14:textId="04FF459A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>„</w:t>
      </w:r>
      <w:r w:rsidRPr="71CD9D97" w:rsidR="3C718495">
        <w:rPr>
          <w:rFonts w:ascii="Arial" w:hAnsi="Arial" w:eastAsia="Arial" w:cs="Arial"/>
          <w:i w:val="1"/>
          <w:iCs w:val="1"/>
          <w:noProof/>
          <w:lang w:val="en-US"/>
        </w:rPr>
        <w:t>Se</w:t>
      </w: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>tká</w:t>
      </w:r>
      <w:r w:rsidRPr="71CD9D97" w:rsidR="75077435">
        <w:rPr>
          <w:rFonts w:ascii="Arial" w:hAnsi="Arial" w:eastAsia="Arial" w:cs="Arial"/>
          <w:i w:val="1"/>
          <w:iCs w:val="1"/>
          <w:noProof/>
          <w:lang w:val="en-US"/>
        </w:rPr>
        <w:t>vá</w:t>
      </w: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 xml:space="preserve">ní s dětmi dokáže naše klienty </w:t>
      </w:r>
      <w:r w:rsidRPr="71CD9D97" w:rsidR="66B07455">
        <w:rPr>
          <w:rFonts w:ascii="Arial" w:hAnsi="Arial" w:eastAsia="Arial" w:cs="Arial"/>
          <w:i w:val="1"/>
          <w:iCs w:val="1"/>
          <w:noProof/>
          <w:lang w:val="en-US"/>
        </w:rPr>
        <w:t xml:space="preserve">doslova </w:t>
      </w: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>rozzářit. Společné aktivity jim přinášejí nejen radost, ale také pocit, že mohou stále předávat své zkušenosti a obohacovat život druhým,“</w:t>
      </w:r>
      <w:r w:rsidRPr="71CD9D97" w:rsidR="46F065C9">
        <w:rPr>
          <w:rFonts w:ascii="Arial" w:hAnsi="Arial" w:eastAsia="Arial" w:cs="Arial"/>
          <w:noProof/>
          <w:lang w:val="en-US"/>
        </w:rPr>
        <w:t xml:space="preserve"> </w:t>
      </w:r>
      <w:r w:rsidRPr="71CD9D97" w:rsidR="1E3BE2D4">
        <w:rPr>
          <w:rFonts w:ascii="Arial" w:hAnsi="Arial" w:eastAsia="Arial" w:cs="Arial"/>
          <w:noProof/>
          <w:lang w:val="en-US"/>
        </w:rPr>
        <w:t>říká</w:t>
      </w:r>
      <w:r w:rsidRPr="71CD9D97" w:rsidR="46F065C9">
        <w:rPr>
          <w:rFonts w:ascii="Arial" w:hAnsi="Arial" w:eastAsia="Arial" w:cs="Arial"/>
          <w:noProof/>
          <w:lang w:val="en-US"/>
        </w:rPr>
        <w:t xml:space="preserve"> ředitelka SeniorCentra SeneCura Telč, Marika Krejčí.</w:t>
      </w:r>
    </w:p>
    <w:p w:rsidR="47C2A250" w:rsidP="71CD9D97" w:rsidRDefault="47C2A250" w14:paraId="24BB1D7A" w14:textId="3C746D61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7D9C0C0E" w:rsidR="47C2A250">
        <w:rPr>
          <w:rFonts w:ascii="Arial" w:hAnsi="Arial" w:eastAsia="Arial" w:cs="Arial"/>
          <w:noProof/>
          <w:sz w:val="24"/>
          <w:szCs w:val="24"/>
          <w:lang w:val="en-US"/>
        </w:rPr>
        <w:t>Na organizaci setkání se podílí jak tým SeniorCentra, tak ř</w:t>
      </w:r>
      <w:r w:rsidRPr="7D9C0C0E" w:rsidR="6B0F8652">
        <w:rPr>
          <w:rFonts w:ascii="Arial" w:hAnsi="Arial" w:eastAsia="Arial" w:cs="Arial"/>
          <w:noProof/>
          <w:sz w:val="24"/>
          <w:szCs w:val="24"/>
          <w:lang w:val="en-US"/>
        </w:rPr>
        <w:t>editelka Mateřské školy Telč Lenka Jantačová a její</w:t>
      </w:r>
      <w:r w:rsidRPr="7D9C0C0E" w:rsidR="4D9B2D80">
        <w:rPr>
          <w:rFonts w:ascii="Arial" w:hAnsi="Arial" w:eastAsia="Arial" w:cs="Arial"/>
          <w:noProof/>
          <w:sz w:val="24"/>
          <w:szCs w:val="24"/>
          <w:lang w:val="en-US"/>
        </w:rPr>
        <w:t xml:space="preserve"> kolegyně. </w:t>
      </w:r>
      <w:r w:rsidRPr="7D9C0C0E" w:rsidR="6D66B6E8">
        <w:rPr>
          <w:rFonts w:ascii="Arial" w:hAnsi="Arial" w:eastAsia="Arial" w:cs="Arial"/>
          <w:noProof/>
          <w:sz w:val="24"/>
          <w:szCs w:val="24"/>
          <w:lang w:val="en-US"/>
        </w:rPr>
        <w:t>Domov SeneCura pře</w:t>
      </w:r>
      <w:r w:rsidRPr="7D9C0C0E" w:rsidR="7D505165">
        <w:rPr>
          <w:rFonts w:ascii="Arial" w:hAnsi="Arial" w:eastAsia="Arial" w:cs="Arial"/>
          <w:noProof/>
          <w:sz w:val="24"/>
          <w:szCs w:val="24"/>
          <w:lang w:val="en-US"/>
        </w:rPr>
        <w:t>vz</w:t>
      </w:r>
      <w:r w:rsidRPr="7D9C0C0E" w:rsidR="6D66B6E8">
        <w:rPr>
          <w:rFonts w:ascii="Arial" w:hAnsi="Arial" w:eastAsia="Arial" w:cs="Arial"/>
          <w:noProof/>
          <w:sz w:val="24"/>
          <w:szCs w:val="24"/>
          <w:lang w:val="en-US"/>
        </w:rPr>
        <w:t>al ocenění</w:t>
      </w:r>
      <w:r w:rsidRPr="7D9C0C0E" w:rsidR="6B0F8652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7D9C0C0E" w:rsidR="6B0F8652">
        <w:rPr>
          <w:rFonts w:ascii="Arial" w:hAnsi="Arial" w:eastAsia="Arial" w:cs="Arial"/>
          <w:noProof/>
          <w:sz w:val="24"/>
          <w:szCs w:val="24"/>
          <w:lang w:val="en-US"/>
        </w:rPr>
        <w:t>od Kateřiny Jirglové, ředitelky organizace Mezi námi.</w:t>
      </w:r>
    </w:p>
    <w:p w:rsidR="00EC62B7" w:rsidP="778DDE1E" w:rsidRDefault="00EC62B7" w14:paraId="79F21D07" w14:textId="0A0EDFB5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>„Naše spo</w:t>
      </w:r>
      <w:r w:rsidRPr="71CD9D97" w:rsidR="41A73D37">
        <w:rPr>
          <w:rFonts w:ascii="Arial" w:hAnsi="Arial" w:eastAsia="Arial" w:cs="Arial"/>
          <w:i w:val="1"/>
          <w:iCs w:val="1"/>
          <w:noProof/>
          <w:lang w:val="en-US"/>
        </w:rPr>
        <w:t>l</w:t>
      </w: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>upráce s mateřskou školou je výjimečná. Díky ní můžeme obohatit život nejen našich klientů, ale i dětí, které si z těchto setkání odnášejí úctu a pochopení pro starší generaci</w:t>
      </w:r>
      <w:r w:rsidRPr="71CD9D97" w:rsidR="73C72A66">
        <w:rPr>
          <w:rFonts w:ascii="Arial" w:hAnsi="Arial" w:eastAsia="Arial" w:cs="Arial"/>
          <w:i w:val="1"/>
          <w:iCs w:val="1"/>
          <w:noProof/>
          <w:lang w:val="en-US"/>
        </w:rPr>
        <w:t>,</w:t>
      </w:r>
      <w:r w:rsidRPr="71CD9D97" w:rsidR="46F065C9">
        <w:rPr>
          <w:rFonts w:ascii="Arial" w:hAnsi="Arial" w:eastAsia="Arial" w:cs="Arial"/>
          <w:i w:val="1"/>
          <w:iCs w:val="1"/>
          <w:noProof/>
          <w:lang w:val="en-US"/>
        </w:rPr>
        <w:t xml:space="preserve">“ </w:t>
      </w:r>
      <w:r w:rsidRPr="71CD9D97" w:rsidR="46F065C9">
        <w:rPr>
          <w:rFonts w:ascii="Arial" w:hAnsi="Arial" w:eastAsia="Arial" w:cs="Arial"/>
          <w:noProof/>
          <w:lang w:val="en-US"/>
        </w:rPr>
        <w:t>do</w:t>
      </w:r>
      <w:r w:rsidRPr="71CD9D97" w:rsidR="09D79BAD">
        <w:rPr>
          <w:rFonts w:ascii="Arial" w:hAnsi="Arial" w:eastAsia="Arial" w:cs="Arial"/>
          <w:noProof/>
          <w:lang w:val="en-US"/>
        </w:rPr>
        <w:t>dává</w:t>
      </w:r>
      <w:r w:rsidRPr="71CD9D97" w:rsidR="46F065C9">
        <w:rPr>
          <w:rFonts w:ascii="Arial" w:hAnsi="Arial" w:eastAsia="Arial" w:cs="Arial"/>
          <w:noProof/>
          <w:lang w:val="en-US"/>
        </w:rPr>
        <w:t xml:space="preserve"> Marika Krejčí.</w:t>
      </w:r>
    </w:p>
    <w:p w:rsidR="00EC62B7" w:rsidP="778DDE1E" w:rsidRDefault="00EC62B7" w14:paraId="65ADF7EF" w14:textId="45C95911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78DDE1E" w:rsidR="46F065C9">
        <w:rPr>
          <w:rFonts w:ascii="Arial" w:hAnsi="Arial" w:eastAsia="Arial" w:cs="Arial"/>
          <w:noProof/>
          <w:lang w:val="en-US"/>
        </w:rPr>
        <w:t xml:space="preserve">Značka </w:t>
      </w:r>
      <w:r w:rsidRPr="778DDE1E" w:rsidR="46F065C9">
        <w:rPr>
          <w:rFonts w:ascii="Arial" w:hAnsi="Arial" w:eastAsia="Arial" w:cs="Arial"/>
          <w:i w:val="1"/>
          <w:iCs w:val="1"/>
          <w:noProof/>
          <w:lang w:val="en-US"/>
        </w:rPr>
        <w:t>Mezigeneračně</w:t>
      </w:r>
      <w:r w:rsidRPr="778DDE1E" w:rsidR="46F065C9">
        <w:rPr>
          <w:rFonts w:ascii="Arial" w:hAnsi="Arial" w:eastAsia="Arial" w:cs="Arial"/>
          <w:noProof/>
          <w:lang w:val="en-US"/>
        </w:rPr>
        <w:t xml:space="preserve"> představuje uznání za odhodlání a práci institucí, které podporují vzájemné porozumění mezi generacemi. Mezi námi o.p.s. tímto certifikátem oceňuje školy, školky a seniorské domovy, které aktivně přispívají k budování mezigeneračních vztahů.</w:t>
      </w:r>
    </w:p>
    <w:p w:rsidR="00EC62B7" w:rsidP="778DDE1E" w:rsidRDefault="00EC62B7" w14:paraId="6189D7F2" w14:textId="323E38D3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1CD9D97" w:rsidR="46F065C9">
        <w:rPr>
          <w:rFonts w:ascii="Arial" w:hAnsi="Arial" w:eastAsia="Arial" w:cs="Arial"/>
          <w:noProof/>
          <w:lang w:val="en-US"/>
        </w:rPr>
        <w:t>Společné aktivity v rámci projektu „Povídej“ jsou nedílnou součástí programu SeniorCentra SeneCura, který podporuje duševní pohodu seniorů i rozvoj sociálních a emocionálních dovedností dětí.</w:t>
      </w:r>
    </w:p>
    <w:p w:rsidR="00EC62B7" w:rsidP="778DDE1E" w:rsidRDefault="00EC62B7" w14:paraId="713D1EC4" w14:textId="2AE3DD9D">
      <w:pPr>
        <w:widowControl w:val="0"/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78DDE1E" w:rsidR="46F065C9">
        <w:rPr>
          <w:rFonts w:ascii="Arial" w:hAnsi="Arial" w:eastAsia="Arial" w:cs="Arial"/>
          <w:noProof/>
          <w:lang w:val="en-US"/>
        </w:rPr>
        <w:t>Organizace Mezi námi o.p.s. se již více než 11 let věnuje propojování generací napříč Českou republikou. Díky jejich podpoře se vytvořily stovky aktivních skupin, které tvoří školská zařízení a domovy pro seniory. Vzájemné setkávání, sdílení a společné aktivity se tak stávají přirozenou součástí života celé společnosti.</w:t>
      </w:r>
    </w:p>
    <w:p w:rsidR="00EC62B7" w:rsidP="24E6298C" w:rsidRDefault="6CA4C4DF" w14:paraId="691EF8E8" w14:textId="139FE188">
      <w:pPr>
        <w:widowControl w:val="0"/>
        <w:rPr>
          <w:rFonts w:ascii="Arial" w:hAnsi="Arial" w:eastAsia="Arial" w:cs="Arial"/>
          <w:noProof/>
          <w:color w:val="000000" w:themeColor="text1"/>
        </w:rPr>
      </w:pP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EC62B7" w:rsidP="1B02F6D9" w:rsidRDefault="6CA4C4DF" w14:paraId="5C03D9BF" w14:textId="64F79144">
      <w:pPr>
        <w:spacing w:after="160"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 xml:space="preserve">Skupina SeneCura v České republice je s více než 2 </w:t>
      </w:r>
      <w:r w:rsidRPr="778DDE1E" w:rsidR="1BC2411D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2</w:t>
      </w: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00 l</w:t>
      </w: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>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0EC62B7" w:rsidP="1B02F6D9" w:rsidRDefault="6CA4C4DF" w14:paraId="2CC2CDA7" w14:textId="4446A893">
      <w:pPr>
        <w:shd w:val="clear" w:color="auto" w:fill="FFFFFF" w:themeFill="background1"/>
        <w:spacing w:after="160"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778DDE1E" w:rsidR="6CA4C4DF">
        <w:rPr>
          <w:rFonts w:ascii="Arial" w:hAnsi="Arial" w:eastAsia="Arial" w:cs="Arial"/>
          <w:noProof/>
          <w:color w:val="000000" w:themeColor="text1" w:themeTint="FF" w:themeShade="FF"/>
          <w:sz w:val="20"/>
          <w:szCs w:val="20"/>
        </w:rPr>
        <w:t xml:space="preserve">Naše hodnoty jsou základem všeho, co děláme: lidskost, chuť do života, touha učit se a pomoc druhým. </w:t>
      </w:r>
      <w:hyperlink r:id="Rd22a8de41e7943e1">
        <w:r w:rsidRPr="778DDE1E" w:rsidR="6CA4C4DF">
          <w:rPr>
            <w:rStyle w:val="Hypertextovodkaz"/>
            <w:rFonts w:ascii="Arial" w:hAnsi="Arial" w:eastAsia="Arial" w:cs="Arial"/>
            <w:noProof/>
            <w:color w:val="0563C1"/>
            <w:sz w:val="20"/>
            <w:szCs w:val="20"/>
          </w:rPr>
          <w:t>www.senecura.cz</w:t>
        </w:r>
      </w:hyperlink>
    </w:p>
    <w:p w:rsidR="00EC62B7" w:rsidP="1B02F6D9" w:rsidRDefault="00EC62B7" w14:paraId="2E243CD2" w14:textId="1B409C4F">
      <w:pPr>
        <w:shd w:val="clear" w:color="auto" w:fill="FFFFFF" w:themeFill="background1"/>
        <w:ind w:hanging="1"/>
        <w:rPr>
          <w:rFonts w:ascii="Arial" w:hAnsi="Arial" w:eastAsia="Arial" w:cs="Arial"/>
          <w:noProof/>
          <w:color w:val="000000" w:themeColor="text1"/>
          <w:sz w:val="22"/>
          <w:szCs w:val="22"/>
        </w:rPr>
      </w:pPr>
    </w:p>
    <w:p w:rsidR="00EC62B7" w:rsidP="778DDE1E" w:rsidRDefault="00EC62B7" w14:paraId="60061E4C" w14:textId="356403C5">
      <w:pPr>
        <w:pStyle w:val="Text"/>
        <w:rPr>
          <w:rFonts w:ascii="Arial" w:hAnsi="Arial" w:eastAsia="Arial" w:cs="Arial"/>
          <w:noProof/>
          <w:lang w:val="en-US"/>
        </w:rPr>
      </w:pPr>
    </w:p>
    <w:p w:rsidR="00EC62B7" w:rsidP="778DDE1E" w:rsidRDefault="00EC62B7" w14:paraId="44EAFD9C" w14:textId="77777777">
      <w:pPr>
        <w:pStyle w:val="Text"/>
        <w:rPr>
          <w:rFonts w:ascii="Arial" w:hAnsi="Arial" w:eastAsia="Arial" w:cs="Arial"/>
          <w:noProof/>
          <w:lang w:val="en-US"/>
        </w:rPr>
      </w:pPr>
    </w:p>
    <w:sectPr w:rsidR="00EC62B7">
      <w:headerReference w:type="default" r:id="rId10"/>
      <w:footerReference w:type="default" r:id="rId11"/>
      <w:pgSz w:w="11900" w:h="16840" w:orient="portrait"/>
      <w:pgMar w:top="3060" w:right="1127" w:bottom="2160" w:left="993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849" w14:paraId="760B42B2" w14:textId="77777777">
      <w:r>
        <w:separator/>
      </w:r>
    </w:p>
  </w:endnote>
  <w:endnote w:type="continuationSeparator" w:id="0">
    <w:p w:rsidR="00000000" w:rsidRDefault="008D3849" w14:paraId="6BB17E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w Modelica">
    <w:altName w:val="Times New Roman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B7" w:rsidRDefault="00EC62B7" w14:paraId="4B94D5A5" w14:textId="77777777">
    <w:pPr>
      <w:pStyle w:val="Text"/>
      <w:tabs>
        <w:tab w:val="left" w:pos="2735"/>
        <w:tab w:val="left" w:pos="6073"/>
      </w:tabs>
      <w:rPr>
        <w:rFonts w:ascii="Bw Modelica" w:hAnsi="Bw Modelica" w:eastAsia="Bw Modelica" w:cs="Bw Modelica"/>
        <w:sz w:val="18"/>
        <w:szCs w:val="18"/>
      </w:rPr>
    </w:pPr>
  </w:p>
  <w:p w:rsidR="00EC62B7" w:rsidRDefault="008D3849" w14:paraId="3DEEC669" w14:textId="77777777">
    <w:pPr>
      <w:pStyle w:val="Text"/>
      <w:tabs>
        <w:tab w:val="left" w:pos="2735"/>
        <w:tab w:val="left" w:pos="6073"/>
      </w:tabs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849" w14:paraId="7439107C" w14:textId="77777777">
      <w:r>
        <w:separator/>
      </w:r>
    </w:p>
  </w:footnote>
  <w:footnote w:type="continuationSeparator" w:id="0">
    <w:p w:rsidR="00000000" w:rsidRDefault="008D3849" w14:paraId="155717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EC62B7" w:rsidRDefault="008D3849" w14:paraId="3656B9AB" w14:textId="77777777">
    <w:pPr>
      <w:pStyle w:val="Text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473F38" wp14:editId="07777777">
          <wp:extent cx="1864781" cy="11750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781" cy="11750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23"/>
    <w:rsid w:val="004D6FF4"/>
    <w:rsid w:val="00853423"/>
    <w:rsid w:val="008D3849"/>
    <w:rsid w:val="00EC62B7"/>
    <w:rsid w:val="018424BA"/>
    <w:rsid w:val="02559423"/>
    <w:rsid w:val="033E2400"/>
    <w:rsid w:val="0357B1A0"/>
    <w:rsid w:val="03872129"/>
    <w:rsid w:val="04DE73EC"/>
    <w:rsid w:val="04EE36E8"/>
    <w:rsid w:val="06204FEF"/>
    <w:rsid w:val="065E5982"/>
    <w:rsid w:val="06CBC37B"/>
    <w:rsid w:val="0828A6C5"/>
    <w:rsid w:val="088E863D"/>
    <w:rsid w:val="0934B414"/>
    <w:rsid w:val="09C6E826"/>
    <w:rsid w:val="09D79BAD"/>
    <w:rsid w:val="0A006843"/>
    <w:rsid w:val="0A128268"/>
    <w:rsid w:val="0A693884"/>
    <w:rsid w:val="0ADCA559"/>
    <w:rsid w:val="0ADD4D29"/>
    <w:rsid w:val="0C54C193"/>
    <w:rsid w:val="0DB1E1E9"/>
    <w:rsid w:val="0DEB3B15"/>
    <w:rsid w:val="0E4DE9AA"/>
    <w:rsid w:val="107F7B2A"/>
    <w:rsid w:val="112F4BDA"/>
    <w:rsid w:val="11601098"/>
    <w:rsid w:val="12802354"/>
    <w:rsid w:val="12978715"/>
    <w:rsid w:val="12A5BDA0"/>
    <w:rsid w:val="13219D8F"/>
    <w:rsid w:val="1354AD0D"/>
    <w:rsid w:val="1378333F"/>
    <w:rsid w:val="1423D8BC"/>
    <w:rsid w:val="14834F55"/>
    <w:rsid w:val="152FBA1F"/>
    <w:rsid w:val="15947862"/>
    <w:rsid w:val="15AEDD8F"/>
    <w:rsid w:val="15DF98FB"/>
    <w:rsid w:val="1615FB91"/>
    <w:rsid w:val="17B9C127"/>
    <w:rsid w:val="18225CB4"/>
    <w:rsid w:val="18780441"/>
    <w:rsid w:val="19648EC7"/>
    <w:rsid w:val="19ECF563"/>
    <w:rsid w:val="1A4D58C1"/>
    <w:rsid w:val="1A7154B8"/>
    <w:rsid w:val="1B02F6D9"/>
    <w:rsid w:val="1BA8E228"/>
    <w:rsid w:val="1BC2411D"/>
    <w:rsid w:val="1BCA9BB9"/>
    <w:rsid w:val="1BDDDC7A"/>
    <w:rsid w:val="1BE34B57"/>
    <w:rsid w:val="1C4B19DD"/>
    <w:rsid w:val="1C7228AA"/>
    <w:rsid w:val="1CFFB5B0"/>
    <w:rsid w:val="1D85EEA3"/>
    <w:rsid w:val="1DEF5246"/>
    <w:rsid w:val="1E3BE2D4"/>
    <w:rsid w:val="1F6ED01B"/>
    <w:rsid w:val="1F851B00"/>
    <w:rsid w:val="2112F0D4"/>
    <w:rsid w:val="21EA250C"/>
    <w:rsid w:val="220D06F9"/>
    <w:rsid w:val="23F1FB71"/>
    <w:rsid w:val="24E6298C"/>
    <w:rsid w:val="255556AD"/>
    <w:rsid w:val="26774FA1"/>
    <w:rsid w:val="270BE6E9"/>
    <w:rsid w:val="2714A373"/>
    <w:rsid w:val="2820C47A"/>
    <w:rsid w:val="28D90608"/>
    <w:rsid w:val="29462363"/>
    <w:rsid w:val="2A09331C"/>
    <w:rsid w:val="2AC2EA5D"/>
    <w:rsid w:val="2ACEA1FC"/>
    <w:rsid w:val="2B63B059"/>
    <w:rsid w:val="2B98931F"/>
    <w:rsid w:val="2BDE04BD"/>
    <w:rsid w:val="2BF7F72A"/>
    <w:rsid w:val="2CA6B75C"/>
    <w:rsid w:val="2CE84D03"/>
    <w:rsid w:val="2D6BCFCD"/>
    <w:rsid w:val="2DE9D24A"/>
    <w:rsid w:val="2E437C93"/>
    <w:rsid w:val="2E841D64"/>
    <w:rsid w:val="2E9EB228"/>
    <w:rsid w:val="2EA5969E"/>
    <w:rsid w:val="2EA8DB35"/>
    <w:rsid w:val="2EF5DF04"/>
    <w:rsid w:val="3012FAAD"/>
    <w:rsid w:val="302446DB"/>
    <w:rsid w:val="309A492C"/>
    <w:rsid w:val="309D8D53"/>
    <w:rsid w:val="31AF48AC"/>
    <w:rsid w:val="33104442"/>
    <w:rsid w:val="33D64F3A"/>
    <w:rsid w:val="34AC14A3"/>
    <w:rsid w:val="34B53010"/>
    <w:rsid w:val="34E67A2F"/>
    <w:rsid w:val="35AFE37D"/>
    <w:rsid w:val="36209CA3"/>
    <w:rsid w:val="36FA18A1"/>
    <w:rsid w:val="3791D03B"/>
    <w:rsid w:val="380852A6"/>
    <w:rsid w:val="38315637"/>
    <w:rsid w:val="398E40C0"/>
    <w:rsid w:val="3B086611"/>
    <w:rsid w:val="3C61E07D"/>
    <w:rsid w:val="3C718495"/>
    <w:rsid w:val="3E070504"/>
    <w:rsid w:val="40B6DA89"/>
    <w:rsid w:val="40D5CB51"/>
    <w:rsid w:val="41A73D37"/>
    <w:rsid w:val="41ABD4DA"/>
    <w:rsid w:val="420965F2"/>
    <w:rsid w:val="420BD305"/>
    <w:rsid w:val="421B78E1"/>
    <w:rsid w:val="42EDAA49"/>
    <w:rsid w:val="43395F92"/>
    <w:rsid w:val="44AB73D4"/>
    <w:rsid w:val="4650807C"/>
    <w:rsid w:val="46F065C9"/>
    <w:rsid w:val="47C2A250"/>
    <w:rsid w:val="47F6015C"/>
    <w:rsid w:val="483C9B80"/>
    <w:rsid w:val="48F0214E"/>
    <w:rsid w:val="4900D9CF"/>
    <w:rsid w:val="49F851E6"/>
    <w:rsid w:val="4AEDA01A"/>
    <w:rsid w:val="4B7205A0"/>
    <w:rsid w:val="4C12BDFB"/>
    <w:rsid w:val="4C6DB9FF"/>
    <w:rsid w:val="4CC31D6F"/>
    <w:rsid w:val="4CC7197B"/>
    <w:rsid w:val="4D0FE361"/>
    <w:rsid w:val="4D1BA68A"/>
    <w:rsid w:val="4D4B086F"/>
    <w:rsid w:val="4D9B2D80"/>
    <w:rsid w:val="4EDA9E57"/>
    <w:rsid w:val="506C784F"/>
    <w:rsid w:val="50C0EFB8"/>
    <w:rsid w:val="512A5D0A"/>
    <w:rsid w:val="515C8658"/>
    <w:rsid w:val="53DB6790"/>
    <w:rsid w:val="540E6819"/>
    <w:rsid w:val="542FE597"/>
    <w:rsid w:val="547246D1"/>
    <w:rsid w:val="5486DB7D"/>
    <w:rsid w:val="54A62368"/>
    <w:rsid w:val="54B4A277"/>
    <w:rsid w:val="5765316E"/>
    <w:rsid w:val="57714851"/>
    <w:rsid w:val="5B7E57AE"/>
    <w:rsid w:val="5C402DCF"/>
    <w:rsid w:val="5D037C5B"/>
    <w:rsid w:val="5D441D2C"/>
    <w:rsid w:val="5DC92BE4"/>
    <w:rsid w:val="5E4EB36C"/>
    <w:rsid w:val="5F46FB5D"/>
    <w:rsid w:val="5F548080"/>
    <w:rsid w:val="5F5F70B9"/>
    <w:rsid w:val="5FD5E74C"/>
    <w:rsid w:val="61834B6E"/>
    <w:rsid w:val="6274D062"/>
    <w:rsid w:val="62E37EBF"/>
    <w:rsid w:val="6538931B"/>
    <w:rsid w:val="66B07455"/>
    <w:rsid w:val="6780162B"/>
    <w:rsid w:val="68B0EB7C"/>
    <w:rsid w:val="698998D9"/>
    <w:rsid w:val="69F93969"/>
    <w:rsid w:val="6A2D82E8"/>
    <w:rsid w:val="6AE16369"/>
    <w:rsid w:val="6B0F8652"/>
    <w:rsid w:val="6B24393D"/>
    <w:rsid w:val="6C7B45AA"/>
    <w:rsid w:val="6CA4C4DF"/>
    <w:rsid w:val="6D66B6E8"/>
    <w:rsid w:val="6D93821C"/>
    <w:rsid w:val="6ED4EDE9"/>
    <w:rsid w:val="6F0209B7"/>
    <w:rsid w:val="7062E160"/>
    <w:rsid w:val="70883637"/>
    <w:rsid w:val="708C8617"/>
    <w:rsid w:val="709F0533"/>
    <w:rsid w:val="70CB22DE"/>
    <w:rsid w:val="713E8968"/>
    <w:rsid w:val="71CD9D97"/>
    <w:rsid w:val="7215FAAD"/>
    <w:rsid w:val="722D30FB"/>
    <w:rsid w:val="72C90DC9"/>
    <w:rsid w:val="73B66B6F"/>
    <w:rsid w:val="73C72A66"/>
    <w:rsid w:val="74FFFC09"/>
    <w:rsid w:val="75077435"/>
    <w:rsid w:val="75AC22E0"/>
    <w:rsid w:val="766624EC"/>
    <w:rsid w:val="7685F678"/>
    <w:rsid w:val="76EED9F3"/>
    <w:rsid w:val="775D9545"/>
    <w:rsid w:val="778DDE1E"/>
    <w:rsid w:val="77C4F450"/>
    <w:rsid w:val="788FE51D"/>
    <w:rsid w:val="78C6B3B7"/>
    <w:rsid w:val="790C582B"/>
    <w:rsid w:val="793987F7"/>
    <w:rsid w:val="793A84CA"/>
    <w:rsid w:val="7A016222"/>
    <w:rsid w:val="7AF80C23"/>
    <w:rsid w:val="7B06FAF6"/>
    <w:rsid w:val="7B9CA14D"/>
    <w:rsid w:val="7BC19DAA"/>
    <w:rsid w:val="7C5D7875"/>
    <w:rsid w:val="7CFE2F0F"/>
    <w:rsid w:val="7D505165"/>
    <w:rsid w:val="7D9C0C0E"/>
    <w:rsid w:val="7DEC0CF5"/>
    <w:rsid w:val="7E889F04"/>
    <w:rsid w:val="7EC1D62B"/>
    <w:rsid w:val="7ED1CB4C"/>
    <w:rsid w:val="7FE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6EF2"/>
  <w15:docId w15:val="{B6B5CCAF-EDD3-4334-A5FB-6DA0C89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Pr>
      <w:sz w:val="24"/>
      <w:szCs w:val="24"/>
      <w:lang w:val="en-US"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" w:customStyle="1">
    <w:name w:val="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dn" w:customStyle="1">
    <w:name w:val="Žádný"/>
  </w:style>
  <w:style w:type="character" w:styleId="Hyperlink0" w:customStyle="1">
    <w:name w:val="Hyperlink.0"/>
    <w:basedOn w:val="dn"/>
    <w:rPr>
      <w:rFonts w:ascii="Arial" w:hAnsi="Arial" w:eastAsia="Arial" w:cs="Arial"/>
      <w:sz w:val="20"/>
      <w:szCs w:val="20"/>
      <w:u w:val="single"/>
    </w:rPr>
  </w:style>
  <w:style w:type="character" w:styleId="Hyperlink1" w:customStyle="1">
    <w:name w:val="Hyperlink.1"/>
    <w:basedOn w:val="dn"/>
    <w:rPr>
      <w:rFonts w:ascii="Arial" w:hAnsi="Arial" w:eastAsia="Arial" w:cs="Arial"/>
      <w:sz w:val="18"/>
      <w:szCs w:val="18"/>
    </w:rPr>
  </w:style>
  <w:style w:type="character" w:styleId="Hyperlink2" w:customStyle="1">
    <w:name w:val="Hyperlink.2"/>
    <w:basedOn w:val="dn"/>
    <w:rPr>
      <w:rFonts w:ascii="Arial" w:hAnsi="Arial" w:eastAsia="Arial" w:cs="Arial"/>
      <w:outline w:val="0"/>
      <w:color w:val="1155CC"/>
      <w:sz w:val="18"/>
      <w:szCs w:val="18"/>
      <w:u w:val="single" w:color="1155CC"/>
    </w:rPr>
  </w:style>
  <w:style w:type="character" w:styleId="Hyperlink3" w:customStyle="1">
    <w:name w:val="Hyperlink.3"/>
    <w:basedOn w:val="dn"/>
    <w:rPr>
      <w:rFonts w:ascii="Arial" w:hAnsi="Arial" w:eastAsia="Arial" w:cs="Arial"/>
      <w:outline w:val="0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senecura.cz/" TargetMode="External" Id="Rd22a8de41e7943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F96A0-E124-4B78-8FD0-72443D63E424}">
  <ds:schemaRefs>
    <ds:schemaRef ds:uri="http://schemas.microsoft.com/office/infopath/2007/PartnerControls"/>
    <ds:schemaRef ds:uri="1d5d45ce-b3e7-48ad-a773-9977969d99d7"/>
    <ds:schemaRef ds:uri="http://purl.org/dc/elements/1.1/"/>
    <ds:schemaRef ds:uri="http://schemas.microsoft.com/office/2006/metadata/properties"/>
    <ds:schemaRef ds:uri="http://purl.org/dc/terms/"/>
    <ds:schemaRef ds:uri="6a03923f-64b8-4a62-9624-d681f2482c0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37690-6C09-4873-BA82-49DF3D5E2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E3FCB-0E9A-4161-BCB7-295D88E0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Telc Administrativa [SeneCura CZ]</dc:creator>
  <lastModifiedBy>Filip Moravec</lastModifiedBy>
  <revision>6</revision>
  <dcterms:created xsi:type="dcterms:W3CDTF">2024-10-03T15:19:00.0000000Z</dcterms:created>
  <dcterms:modified xsi:type="dcterms:W3CDTF">2024-12-15T10:02:30.1036766Z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