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527C38EB" w:rsidR="00794222" w:rsidRDefault="13622CEF" w:rsidP="0CAFD47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358DFBE" wp14:editId="6B05D92D">
            <wp:extent cx="1565401" cy="875976"/>
            <wp:effectExtent l="0" t="0" r="0" b="0"/>
            <wp:docPr id="651685825" name="Obrázek 651685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401" cy="87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br/>
      </w:r>
    </w:p>
    <w:p w14:paraId="069803AA" w14:textId="34F5086F" w:rsidR="6D8DEB4C" w:rsidRDefault="59E51C92" w:rsidP="59E51C92">
      <w:pPr>
        <w:shd w:val="clear" w:color="auto" w:fill="FFFFFF" w:themeFill="background1"/>
        <w:spacing w:after="0"/>
        <w:rPr>
          <w:rFonts w:ascii="Arial" w:eastAsia="Arial" w:hAnsi="Arial" w:cs="Arial"/>
          <w:b/>
          <w:bCs/>
          <w:noProof/>
          <w:color w:val="000000" w:themeColor="text1"/>
          <w:sz w:val="36"/>
          <w:szCs w:val="36"/>
        </w:rPr>
      </w:pPr>
      <w:r w:rsidRPr="59E51C92">
        <w:rPr>
          <w:rFonts w:ascii="Arial" w:eastAsia="Arial" w:hAnsi="Arial" w:cs="Arial"/>
          <w:b/>
          <w:bCs/>
          <w:noProof/>
          <w:color w:val="000000" w:themeColor="text1"/>
          <w:sz w:val="36"/>
          <w:szCs w:val="36"/>
        </w:rPr>
        <w:t>Ocenění za inovace: SeniorCentrum SeneCura v Kolíně využívá přístroj Scase v péči o seniory</w:t>
      </w:r>
    </w:p>
    <w:p w14:paraId="117B8EE1" w14:textId="38913EA8" w:rsidR="201ED705" w:rsidRDefault="201ED705" w:rsidP="0CAFD472">
      <w:pPr>
        <w:shd w:val="clear" w:color="auto" w:fill="FFFFFF" w:themeFill="background1"/>
        <w:spacing w:after="0"/>
        <w:rPr>
          <w:rFonts w:ascii="Arial" w:eastAsia="Arial" w:hAnsi="Arial" w:cs="Arial"/>
          <w:noProof/>
        </w:rPr>
      </w:pPr>
    </w:p>
    <w:p w14:paraId="34E38F78" w14:textId="75A89831" w:rsidR="6D8DEB4C" w:rsidRDefault="372C6569" w:rsidP="595A66AE">
      <w:pPr>
        <w:shd w:val="clear" w:color="auto" w:fill="FFFFFF" w:themeFill="background1"/>
        <w:spacing w:after="0"/>
        <w:rPr>
          <w:rFonts w:ascii="Arial" w:eastAsia="Arial" w:hAnsi="Arial" w:cs="Arial"/>
          <w:noProof/>
          <w:color w:val="000000" w:themeColor="text1"/>
        </w:rPr>
      </w:pPr>
      <w:r w:rsidRPr="595A66AE">
        <w:rPr>
          <w:rFonts w:ascii="Arial" w:eastAsia="Arial" w:hAnsi="Arial" w:cs="Arial"/>
          <w:noProof/>
          <w:color w:val="000000" w:themeColor="text1"/>
        </w:rPr>
        <w:t>9</w:t>
      </w:r>
      <w:r w:rsidR="6D8DEB4C" w:rsidRPr="595A66AE">
        <w:rPr>
          <w:rFonts w:ascii="Arial" w:eastAsia="Arial" w:hAnsi="Arial" w:cs="Arial"/>
          <w:noProof/>
          <w:color w:val="000000" w:themeColor="text1"/>
        </w:rPr>
        <w:t>. 1. 2024</w:t>
      </w:r>
    </w:p>
    <w:p w14:paraId="4F12C36B" w14:textId="694A19E3" w:rsidR="0CAFD472" w:rsidRDefault="0CAFD472" w:rsidP="0CAFD472">
      <w:pPr>
        <w:shd w:val="clear" w:color="auto" w:fill="FFFFFF" w:themeFill="background1"/>
        <w:spacing w:after="0"/>
        <w:rPr>
          <w:rFonts w:ascii="Arial" w:eastAsia="Arial" w:hAnsi="Arial" w:cs="Arial"/>
          <w:noProof/>
        </w:rPr>
      </w:pPr>
    </w:p>
    <w:p w14:paraId="2D0B9007" w14:textId="332B6D6D" w:rsidR="2F0972B7" w:rsidRDefault="2F0972B7" w:rsidP="0CAFD472">
      <w:pPr>
        <w:shd w:val="clear" w:color="auto" w:fill="FFFFFF" w:themeFill="background1"/>
        <w:spacing w:after="0"/>
        <w:rPr>
          <w:rFonts w:ascii="Arial" w:eastAsia="Arial" w:hAnsi="Arial" w:cs="Arial"/>
          <w:b/>
          <w:bCs/>
          <w:noProof/>
        </w:rPr>
      </w:pPr>
      <w:r w:rsidRPr="0CAFD472">
        <w:rPr>
          <w:rFonts w:ascii="Arial" w:eastAsia="Arial" w:hAnsi="Arial" w:cs="Arial"/>
          <w:b/>
          <w:bCs/>
          <w:noProof/>
        </w:rPr>
        <w:t>Kolínské SeniorCentrum SeneCura se stalo průkopníkem v zavádění moderních technologií do péče o seniory. Díky úspěšnému testování a významnému podílu na vývoji zařízení Scase (Smart Case) získalo dokonce interní ocenění SeneCura Award za inovace.</w:t>
      </w:r>
    </w:p>
    <w:p w14:paraId="70B76F23" w14:textId="018F552F" w:rsidR="2F0972B7" w:rsidRDefault="2F0972B7" w:rsidP="0CAFD472">
      <w:pPr>
        <w:spacing w:before="240" w:after="240"/>
        <w:rPr>
          <w:rFonts w:ascii="Arial" w:eastAsia="Arial" w:hAnsi="Arial" w:cs="Arial"/>
          <w:noProof/>
        </w:rPr>
      </w:pPr>
      <w:r w:rsidRPr="0CAFD472">
        <w:rPr>
          <w:rFonts w:ascii="Arial" w:eastAsia="Arial" w:hAnsi="Arial" w:cs="Arial"/>
          <w:noProof/>
        </w:rPr>
        <w:t>Scase je kompaktní mobilní zařízení, které umožňuje měřit pět základních fyziologických funkcí najednou – krevní tlak, okysličení krve, srdeční frekvenci, tělesnou teplotu a koncentraci glukózy v krvi. Naměřené hodnoty se automaticky ukládají do informačního systému Cygnus, což nejen snižuje administrativní zátěž personálu, ale také minimalizuje chybovost.</w:t>
      </w:r>
    </w:p>
    <w:p w14:paraId="178F344E" w14:textId="4E31E408" w:rsidR="2F0972B7" w:rsidRDefault="2F0972B7" w:rsidP="0CAFD472">
      <w:pPr>
        <w:spacing w:before="240" w:after="240"/>
        <w:rPr>
          <w:rFonts w:ascii="Arial" w:eastAsia="Arial" w:hAnsi="Arial" w:cs="Arial"/>
          <w:noProof/>
        </w:rPr>
      </w:pPr>
      <w:r w:rsidRPr="0CAFD472">
        <w:rPr>
          <w:rFonts w:ascii="Arial" w:eastAsia="Arial" w:hAnsi="Arial" w:cs="Arial"/>
          <w:i/>
          <w:iCs/>
          <w:noProof/>
        </w:rPr>
        <w:t>„Měli jsme jedinečnou příležitost podílet se na testování tohoto unikátního zařízení a přispět k jeho vylepšení. Scase je velkým pomocníkem pro náš zdravotnický personál a zároveň nám umožňuje poskytovat klientům péči na nejvyšší úrovni. Jsme hrd</w:t>
      </w:r>
      <w:r w:rsidR="008E677F">
        <w:rPr>
          <w:rFonts w:ascii="Arial" w:eastAsia="Arial" w:hAnsi="Arial" w:cs="Arial"/>
          <w:i/>
          <w:iCs/>
          <w:noProof/>
        </w:rPr>
        <w:t>í</w:t>
      </w:r>
      <w:r w:rsidRPr="0CAFD472">
        <w:rPr>
          <w:rFonts w:ascii="Arial" w:eastAsia="Arial" w:hAnsi="Arial" w:cs="Arial"/>
          <w:i/>
          <w:iCs/>
          <w:noProof/>
        </w:rPr>
        <w:t>, že jsme mohli přispět k zavedení této inovace do běžné praxe,“</w:t>
      </w:r>
      <w:r w:rsidRPr="0CAFD472">
        <w:rPr>
          <w:rFonts w:ascii="Arial" w:eastAsia="Arial" w:hAnsi="Arial" w:cs="Arial"/>
          <w:noProof/>
        </w:rPr>
        <w:t xml:space="preserve"> </w:t>
      </w:r>
      <w:r w:rsidR="3786181C" w:rsidRPr="0CAFD472">
        <w:rPr>
          <w:rFonts w:ascii="Arial" w:eastAsia="Arial" w:hAnsi="Arial" w:cs="Arial"/>
          <w:noProof/>
        </w:rPr>
        <w:t>říká</w:t>
      </w:r>
      <w:r w:rsidRPr="0CAFD472">
        <w:rPr>
          <w:rFonts w:ascii="Arial" w:eastAsia="Arial" w:hAnsi="Arial" w:cs="Arial"/>
          <w:noProof/>
        </w:rPr>
        <w:t xml:space="preserve"> Hana Máchová, ředitelka SeniorCentra SeneCura Kolín.</w:t>
      </w:r>
    </w:p>
    <w:p w14:paraId="71C815DD" w14:textId="6B1C3CA9" w:rsidR="2F0972B7" w:rsidRDefault="2F0972B7" w:rsidP="0CAFD472">
      <w:pPr>
        <w:spacing w:before="240" w:after="240"/>
        <w:rPr>
          <w:rFonts w:ascii="Arial" w:eastAsia="Arial" w:hAnsi="Arial" w:cs="Arial"/>
          <w:noProof/>
        </w:rPr>
      </w:pPr>
      <w:r w:rsidRPr="0CAFD472">
        <w:rPr>
          <w:rFonts w:ascii="Arial" w:eastAsia="Arial" w:hAnsi="Arial" w:cs="Arial"/>
          <w:noProof/>
        </w:rPr>
        <w:t>Zařízení Scase navíc umožňuje zobrazení historie měření jednotlivých klientů, což zjednodušuje sledování trendů fyziologických funkcí. Tato technologie tedy nejen šetří čas zdravotnického personálu, ale zároveň zvyšuje kvalitu péče a umožňuje větší zaměření na individuální potřeby klientů.</w:t>
      </w:r>
    </w:p>
    <w:p w14:paraId="2E5B7B69" w14:textId="73D78471" w:rsidR="6D8DEB4C" w:rsidRDefault="6D8DEB4C" w:rsidP="0CAFD472">
      <w:pPr>
        <w:shd w:val="clear" w:color="auto" w:fill="FFFFFF" w:themeFill="background1"/>
        <w:spacing w:after="75"/>
        <w:rPr>
          <w:rFonts w:ascii="Arial" w:eastAsia="Arial" w:hAnsi="Arial" w:cs="Arial"/>
          <w:b/>
          <w:bCs/>
          <w:noProof/>
          <w:color w:val="000000" w:themeColor="text1"/>
        </w:rPr>
      </w:pPr>
      <w:r w:rsidRPr="0CAFD472">
        <w:rPr>
          <w:rFonts w:ascii="Arial" w:eastAsia="Arial" w:hAnsi="Arial" w:cs="Arial"/>
          <w:b/>
          <w:bCs/>
          <w:noProof/>
          <w:color w:val="000000" w:themeColor="text1"/>
        </w:rPr>
        <w:t>Spojení vědy, byznysu a sociálních služeb</w:t>
      </w:r>
    </w:p>
    <w:p w14:paraId="6162041D" w14:textId="78229707" w:rsidR="6D8DEB4C" w:rsidRDefault="6D8DEB4C" w:rsidP="0CAFD472">
      <w:pPr>
        <w:shd w:val="clear" w:color="auto" w:fill="FFFFFF" w:themeFill="background1"/>
        <w:spacing w:after="75"/>
        <w:rPr>
          <w:rFonts w:ascii="Arial" w:eastAsia="Arial" w:hAnsi="Arial" w:cs="Arial"/>
          <w:noProof/>
          <w:color w:val="000000" w:themeColor="text1"/>
        </w:rPr>
      </w:pPr>
      <w:r w:rsidRPr="0CAFD472">
        <w:rPr>
          <w:rFonts w:ascii="Arial" w:eastAsia="Arial" w:hAnsi="Arial" w:cs="Arial"/>
          <w:noProof/>
          <w:color w:val="000000" w:themeColor="text1"/>
        </w:rPr>
        <w:t xml:space="preserve">Scase je příkladem úspěšného vývoje inovativní technologie v sociálních službách, kdy se již na samotném začátku procesu spojila dohromady věda, byznys a poskytovatel sociálních služeb. Jedná se o velmi funkční model a v konečném důsledku takto vznikají výjimečné produkty. Dalším příkladem, kdy SeneCura využila toto propojení, byl vývoj chytrých podložek Anume. Ty jsou již registrovány jako zdravotnický prostředek a </w:t>
      </w:r>
      <w:r w:rsidRPr="0CAFD472">
        <w:rPr>
          <w:rFonts w:ascii="Arial" w:eastAsia="Arial" w:hAnsi="Arial" w:cs="Arial"/>
          <w:noProof/>
          <w:color w:val="000000" w:themeColor="text1"/>
        </w:rPr>
        <w:lastRenderedPageBreak/>
        <w:t xml:space="preserve">v praxi pomáhají významně snižovat riziko vzniku proleženin a pádů. V SeniorCentrech SeneCura jsou velkým přínosem v péči o klienty. </w:t>
      </w:r>
    </w:p>
    <w:p w14:paraId="7824265D" w14:textId="364E69E9" w:rsidR="6D8DEB4C" w:rsidRDefault="6D8DEB4C" w:rsidP="0CAFD472">
      <w:pPr>
        <w:spacing w:line="276" w:lineRule="auto"/>
        <w:ind w:hanging="1"/>
        <w:rPr>
          <w:rFonts w:ascii="Arial" w:eastAsia="Arial" w:hAnsi="Arial" w:cs="Arial"/>
          <w:noProof/>
          <w:color w:val="000000" w:themeColor="text1"/>
        </w:rPr>
      </w:pPr>
      <w:r w:rsidRPr="0CAFD472">
        <w:rPr>
          <w:rFonts w:ascii="Arial" w:eastAsia="Arial" w:hAnsi="Arial" w:cs="Arial"/>
          <w:noProof/>
          <w:color w:val="000000" w:themeColor="text1"/>
        </w:rPr>
        <w:t>–––––––––––––––––––––––––––––––––––––––––––––––––––––––––––––</w:t>
      </w:r>
    </w:p>
    <w:p w14:paraId="0C0BB2B0" w14:textId="7FA6278E" w:rsidR="6D8DEB4C" w:rsidRDefault="6D8DEB4C" w:rsidP="0CAFD472">
      <w:pPr>
        <w:spacing w:line="276" w:lineRule="auto"/>
        <w:ind w:hanging="1"/>
        <w:rPr>
          <w:rFonts w:ascii="Arial" w:eastAsia="Arial" w:hAnsi="Arial" w:cs="Arial"/>
          <w:noProof/>
          <w:color w:val="000000" w:themeColor="text1"/>
          <w:sz w:val="20"/>
          <w:szCs w:val="20"/>
        </w:rPr>
      </w:pPr>
      <w:r w:rsidRPr="0CAFD472">
        <w:rPr>
          <w:rFonts w:ascii="Arial" w:eastAsia="Arial" w:hAnsi="Arial" w:cs="Arial"/>
          <w:noProof/>
          <w:color w:val="000000" w:themeColor="text1"/>
          <w:sz w:val="20"/>
          <w:szCs w:val="20"/>
        </w:rPr>
        <w:t>Skupina SeneCura v České republice je s více než 2 200 lůžky předním poskytovatelem a zaměstnavatelem v sociálních službách. V celkem 17 SeniorCentrech pečujeme o seniory se sníženou soběstačností, s Alzheimerovou chorobou nebo jiným typem demence. Kvalita péče je postavena na sdílení znalostí, inovacích, odbornosti a dlouholetých zkušenostech v rámci celé skupiny. Stejně důležitá je pro nás i péče o zaměstnance.</w:t>
      </w:r>
    </w:p>
    <w:p w14:paraId="3B0685CA" w14:textId="29072CD1" w:rsidR="6D8DEB4C" w:rsidRDefault="6D8DEB4C" w:rsidP="0CAFD472">
      <w:pPr>
        <w:shd w:val="clear" w:color="auto" w:fill="FFFFFF" w:themeFill="background1"/>
        <w:spacing w:line="252" w:lineRule="auto"/>
        <w:ind w:hanging="1"/>
        <w:rPr>
          <w:rFonts w:ascii="Arial" w:eastAsia="Arial" w:hAnsi="Arial" w:cs="Arial"/>
          <w:noProof/>
          <w:color w:val="000000" w:themeColor="text1"/>
          <w:sz w:val="20"/>
          <w:szCs w:val="20"/>
        </w:rPr>
      </w:pPr>
      <w:r w:rsidRPr="0CAFD472">
        <w:rPr>
          <w:rFonts w:ascii="Arial" w:eastAsia="Arial" w:hAnsi="Arial" w:cs="Arial"/>
          <w:noProof/>
          <w:color w:val="000000" w:themeColor="text1"/>
          <w:sz w:val="20"/>
          <w:szCs w:val="20"/>
        </w:rPr>
        <w:t xml:space="preserve">Naše hodnoty jsou základem všeho, co děláme: lidskost, chuť do života, touha učit se a pomoc druhým. </w:t>
      </w:r>
      <w:hyperlink r:id="rId8">
        <w:r w:rsidRPr="0CAFD472">
          <w:rPr>
            <w:rStyle w:val="Hypertextovodkaz"/>
            <w:rFonts w:ascii="Arial" w:eastAsia="Arial" w:hAnsi="Arial" w:cs="Arial"/>
            <w:noProof/>
            <w:sz w:val="20"/>
            <w:szCs w:val="20"/>
          </w:rPr>
          <w:t>www.senecura.cz</w:t>
        </w:r>
      </w:hyperlink>
    </w:p>
    <w:p w14:paraId="45B0EB0E" w14:textId="5E640611" w:rsidR="201ED705" w:rsidRDefault="201ED705" w:rsidP="0CAFD472">
      <w:pPr>
        <w:rPr>
          <w:rFonts w:ascii="Arial" w:eastAsia="Arial" w:hAnsi="Arial" w:cs="Arial"/>
          <w:noProof/>
        </w:rPr>
      </w:pPr>
    </w:p>
    <w:sectPr w:rsidR="201ED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DA1EFC"/>
    <w:rsid w:val="00794222"/>
    <w:rsid w:val="008E677F"/>
    <w:rsid w:val="00D8635C"/>
    <w:rsid w:val="0194B460"/>
    <w:rsid w:val="0B1EEB8E"/>
    <w:rsid w:val="0CAFD472"/>
    <w:rsid w:val="0D85090A"/>
    <w:rsid w:val="0E8D357C"/>
    <w:rsid w:val="13622CEF"/>
    <w:rsid w:val="15BE4ED2"/>
    <w:rsid w:val="201ED705"/>
    <w:rsid w:val="225E926C"/>
    <w:rsid w:val="2D2C59A9"/>
    <w:rsid w:val="2F0972B7"/>
    <w:rsid w:val="3199D7E1"/>
    <w:rsid w:val="372C6569"/>
    <w:rsid w:val="3786181C"/>
    <w:rsid w:val="37DA1EFC"/>
    <w:rsid w:val="4556CD6A"/>
    <w:rsid w:val="50252212"/>
    <w:rsid w:val="58FCB93A"/>
    <w:rsid w:val="595A66AE"/>
    <w:rsid w:val="59E51C92"/>
    <w:rsid w:val="5DFD4272"/>
    <w:rsid w:val="60338384"/>
    <w:rsid w:val="660D2B3D"/>
    <w:rsid w:val="679D0895"/>
    <w:rsid w:val="6C1519B0"/>
    <w:rsid w:val="6D8DEB4C"/>
    <w:rsid w:val="6F84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1EFC"/>
  <w15:chartTrackingRefBased/>
  <w15:docId w15:val="{8E52B5B2-BBDA-4704-92B8-AEE43496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Zdraznnintenzivn">
    <w:name w:val="Intense Emphasis"/>
    <w:basedOn w:val="Standardnpsmoodstavce"/>
    <w:uiPriority w:val="21"/>
    <w:qFormat/>
    <w:rPr>
      <w:i/>
      <w:iCs/>
      <w:color w:val="0F4761" w:themeColor="accent1" w:themeShade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ecura.cz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5A121E-F232-4F04-ABA8-3FA9D59C2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3923f-64b8-4a62-9624-d681f2482c0f"/>
    <ds:schemaRef ds:uri="1d5d45ce-b3e7-48ad-a773-9977969d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805BBE-B7DD-477B-84EE-FB00AABA7FE8}">
  <ds:schemaRefs>
    <ds:schemaRef ds:uri="http://schemas.microsoft.com/office/2006/metadata/properties"/>
    <ds:schemaRef ds:uri="http://schemas.microsoft.com/office/infopath/2007/PartnerControls"/>
    <ds:schemaRef ds:uri="6a03923f-64b8-4a62-9624-d681f2482c0f"/>
    <ds:schemaRef ds:uri="1d5d45ce-b3e7-48ad-a773-9977969d99d7"/>
  </ds:schemaRefs>
</ds:datastoreItem>
</file>

<file path=customXml/itemProps3.xml><?xml version="1.0" encoding="utf-8"?>
<ds:datastoreItem xmlns:ds="http://schemas.openxmlformats.org/officeDocument/2006/customXml" ds:itemID="{ABB349A4-D801-41FE-83BF-D79F3F09D9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Moravec</dc:creator>
  <cp:keywords/>
  <dc:description/>
  <cp:lastModifiedBy>Filip Moravec</cp:lastModifiedBy>
  <cp:revision>2</cp:revision>
  <dcterms:created xsi:type="dcterms:W3CDTF">2024-12-10T08:13:00Z</dcterms:created>
  <dcterms:modified xsi:type="dcterms:W3CDTF">2025-01-09T13:16:00Z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