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6B1A57" w:rsidP="699DA3EB" w:rsidRDefault="5991B06D" w14:paraId="672A6659" w14:textId="77777777">
      <w:pPr>
        <w:jc w:val="center"/>
        <w:rPr>
          <w:rFonts w:ascii="Arial" w:hAnsi="Arial" w:eastAsia="Arial" w:cs="Arial"/>
          <w:noProof/>
          <w:color w:val="153D7C"/>
        </w:rPr>
      </w:pPr>
      <w:r>
        <w:rPr>
          <w:noProof/>
        </w:rPr>
        <w:drawing>
          <wp:inline distT="0" distB="0" distL="0" distR="0" wp14:anchorId="219CEDE6" wp14:editId="3E61B2C2">
            <wp:extent cx="1495527" cy="958671"/>
            <wp:effectExtent l="0" t="0" r="0" b="0"/>
            <wp:docPr id="744871397" name="Obrázek 744871397">
              <a:extLst xmlns:a="http://schemas.openxmlformats.org/drawingml/2006/main">
                <a:ext uri="{FF2B5EF4-FFF2-40B4-BE49-F238E27FC236}">
                  <a16:creationId xmlns:a16="http://schemas.microsoft.com/office/drawing/2014/main" id="{10233EA4-B25D-4BCE-ACA5-68AD6A53D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448713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27" cy="95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5F7255" w:rsidP="075F7255" w:rsidRDefault="075F7255" w14:paraId="65F78E8B" w14:textId="2E2B2B7C">
      <w:pPr>
        <w:spacing w:before="240" w:after="240"/>
        <w:rPr>
          <w:rFonts w:ascii="Arial" w:hAnsi="Arial" w:eastAsia="Arial" w:cs="Arial"/>
          <w:noProof/>
          <w:color w:val="000000" w:themeColor="text1"/>
          <w:lang w:val="cs"/>
        </w:rPr>
      </w:pPr>
    </w:p>
    <w:p w:rsidR="075F7255" w:rsidP="4213D901" w:rsidRDefault="075F7255" w14:paraId="478EE76A" w14:textId="789AC3F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/>
          <w:sz w:val="36"/>
          <w:szCs w:val="36"/>
          <w:lang w:val="cs"/>
        </w:rPr>
      </w:pPr>
      <w:r w:rsidRPr="4213D901" w:rsidR="00D2177D">
        <w:rPr>
          <w:rFonts w:ascii="Arial" w:hAnsi="Arial" w:eastAsia="Arial" w:cs="Arial"/>
          <w:b w:val="1"/>
          <w:bCs w:val="1"/>
          <w:noProof/>
          <w:sz w:val="36"/>
          <w:szCs w:val="36"/>
          <w:lang w:val="cs"/>
        </w:rPr>
        <w:t>Gurmánské týdny v SeniorCentrech SeneCura: nové chutě, zážitky i trénink paměti</w:t>
      </w:r>
    </w:p>
    <w:p w:rsidR="075F7255" w:rsidP="4213D901" w:rsidRDefault="075F7255" w14:paraId="0F3BD997" w14:textId="43ACDDF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/>
          <w:sz w:val="36"/>
          <w:szCs w:val="36"/>
          <w:lang w:val="cs"/>
        </w:rPr>
      </w:pPr>
      <w:r w:rsidRPr="4213D901" w:rsidR="00D2177D">
        <w:rPr>
          <w:rFonts w:ascii="Arial" w:hAnsi="Arial" w:eastAsia="Arial" w:cs="Arial"/>
          <w:b w:val="0"/>
          <w:bCs w:val="0"/>
          <w:noProof/>
          <w:sz w:val="22"/>
          <w:szCs w:val="22"/>
          <w:lang w:val="cs"/>
        </w:rPr>
        <w:t>5. 2. 2025</w:t>
      </w:r>
      <w:r w:rsidRPr="4213D901" w:rsidR="00D2177D">
        <w:rPr>
          <w:rFonts w:ascii="Arial" w:hAnsi="Arial" w:eastAsia="Arial" w:cs="Arial"/>
          <w:b w:val="1"/>
          <w:bCs w:val="1"/>
          <w:noProof/>
          <w:sz w:val="36"/>
          <w:szCs w:val="36"/>
          <w:lang w:val="cs"/>
        </w:rPr>
        <w:t xml:space="preserve"> </w:t>
      </w:r>
    </w:p>
    <w:p w:rsidR="075F7255" w:rsidP="4213D901" w:rsidRDefault="075F7255" w14:paraId="00AA3423" w14:textId="044914BC">
      <w:pPr>
        <w:spacing w:before="0" w:beforeAutospacing="off" w:after="0" w:afterAutospacing="off"/>
        <w:rPr>
          <w:rFonts w:ascii="Arial" w:hAnsi="Arial" w:eastAsia="Arial" w:cs="Arial"/>
          <w:noProof/>
          <w:sz w:val="18"/>
          <w:szCs w:val="18"/>
          <w:lang w:val="cs"/>
        </w:rPr>
      </w:pPr>
      <w:r w:rsidRPr="4213D901" w:rsidR="00D2177D">
        <w:rPr>
          <w:rFonts w:ascii="Arial" w:hAnsi="Arial" w:eastAsia="Arial" w:cs="Arial"/>
          <w:noProof/>
          <w:sz w:val="18"/>
          <w:szCs w:val="18"/>
          <w:lang w:val="cs"/>
        </w:rPr>
        <w:t xml:space="preserve"> </w:t>
      </w:r>
    </w:p>
    <w:p w:rsidR="075F7255" w:rsidP="4213D901" w:rsidRDefault="075F7255" w14:paraId="55AB2C48" w14:textId="3D5989A7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b w:val="1"/>
          <w:bCs w:val="1"/>
          <w:noProof/>
          <w:sz w:val="22"/>
          <w:szCs w:val="22"/>
          <w:lang w:val="cs"/>
        </w:rPr>
        <w:t>V 17 domovech SeneCura v celém Česku se rok 2025 ponese ve znamení nových chutí, vůní a zážitků. Pro klienty totiž odstartovaly každoroční oblíbené „Gurmánské týdny“ – unikátní program, který přináší nejen gastronomické zážitky, ale i spoustu doprovodných aktivit, jako jsou kvízy, přednášky, tematická tvoření, tréninky paměti a také další ochutnávky.</w:t>
      </w: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</w:t>
      </w:r>
    </w:p>
    <w:p w:rsidR="075F7255" w:rsidP="4213D901" w:rsidRDefault="075F7255" w14:paraId="79CA3936" w14:textId="70B8D911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</w:t>
      </w:r>
    </w:p>
    <w:p w:rsidR="075F7255" w:rsidP="4213D901" w:rsidRDefault="075F7255" w14:paraId="026D115E" w14:textId="37570616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Jeden týden v měsíci má své speciální téma, díky kterému se senioři mohou „vydat na cesty“ za různými chutěmi a kulturami. </w:t>
      </w:r>
      <w:r w:rsidRPr="4213D901" w:rsidR="00D2177D">
        <w:rPr>
          <w:rFonts w:ascii="Arial" w:hAnsi="Arial" w:eastAsia="Arial" w:cs="Arial"/>
          <w:i w:val="1"/>
          <w:iCs w:val="1"/>
          <w:noProof/>
          <w:sz w:val="22"/>
          <w:szCs w:val="22"/>
          <w:lang w:val="cs"/>
        </w:rPr>
        <w:t>„Naším cílem je zpestřit klientům dny v našich domovech a nabídnout jim radost z objevování a poznávání. Gurmánské týdny nejsou jen o jídle – spojují gastronomii se zážitky, učením a sdílením“,</w:t>
      </w: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upřesňuje benefity programu Věra Husáková, provozní ředitelka společnosti SeneCura.</w:t>
      </w:r>
      <w:r w:rsidRPr="4213D901" w:rsidR="00D2177D">
        <w:rPr>
          <w:rFonts w:ascii="Arial" w:hAnsi="Arial" w:eastAsia="Arial" w:cs="Arial"/>
          <w:i w:val="1"/>
          <w:iCs w:val="1"/>
          <w:noProof/>
          <w:sz w:val="22"/>
          <w:szCs w:val="22"/>
          <w:lang w:val="cs"/>
        </w:rPr>
        <w:t xml:space="preserve"> „Program Gurmánských týdnů je zpestřením běžné práce i pro naše šéfkuchaře, kteří každý rok vymýšlejí 12 zajímavých témat. Poté ladí samotné pokrmy, které jsou jednou denně zařazeny do týdenního menu s ohledem na dodržení výživových potřeb našich klientů“</w:t>
      </w: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říká Tomáš Pondělíček, catering manažer skupiny SeneCura.</w:t>
      </w:r>
    </w:p>
    <w:p w:rsidR="075F7255" w:rsidP="4213D901" w:rsidRDefault="075F7255" w14:paraId="431A0653" w14:textId="7EED1D89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</w:t>
      </w:r>
    </w:p>
    <w:p w:rsidR="075F7255" w:rsidP="4213D901" w:rsidRDefault="075F7255" w14:paraId="7435D4C2" w14:textId="1DB6CE1D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A co konkrétně klienty letos čeká? Na únor kuchyně zvolily tradiční zabíjačku. V dubnu se zaměří na velikonoční tradice a v létě přijdou na řadu dožínky. Podzim bude patřit poznávání sezónních surovin jako třeba dýně nebo řepa. Listopad se ponese v duchu zvěřiny. Samozřejmě nebudou chybět ani vánoční pokrmy, které uzavřou celý gurmánský rok. </w:t>
      </w:r>
    </w:p>
    <w:p w:rsidR="075F7255" w:rsidP="4213D901" w:rsidRDefault="075F7255" w14:paraId="74250F6D" w14:textId="0F7731CA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 </w:t>
      </w:r>
    </w:p>
    <w:p w:rsidR="075F7255" w:rsidP="4213D901" w:rsidRDefault="075F7255" w14:paraId="6FEE927B" w14:textId="50B83863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Každý Gurmánský týden je doplněn bohatým programem. Konkrétně během týdne věnovaného zdravým potravinám se klienti dozvěděli mnoho zajímavostí, které o těchto surovinách možná netušili – například vědecké vysvětlení, proč jablka plavou na vodě. Nechyběly ani ovocné špízy či skládání jednotlivých druhů ovoce z papíru. Při příležitosti zabijačkového týdne přivítáme v prostorách domovů řezníky, kteří klientům přiblíží své řemeslo. </w:t>
      </w: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Samozřejmě nebude chybět ani ochutnávka vepřových specialit. Léto zase přinese degustace vína z lokálních vinařství, na Velikonoce pak klienty čeká barvení vajíček s dětmi z mateřských škol. </w:t>
      </w:r>
    </w:p>
    <w:p w:rsidR="075F7255" w:rsidP="4213D901" w:rsidRDefault="075F7255" w14:paraId="6FF502C1" w14:textId="2B8016C3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</w:p>
    <w:p w:rsidR="075F7255" w:rsidP="4213D901" w:rsidRDefault="075F7255" w14:paraId="17762976" w14:textId="1A95FEC3">
      <w:pPr>
        <w:spacing w:before="0" w:beforeAutospacing="off" w:after="0" w:afterAutospacing="off"/>
        <w:rPr>
          <w:rFonts w:ascii="Arial" w:hAnsi="Arial" w:eastAsia="Arial" w:cs="Arial"/>
          <w:noProof/>
          <w:sz w:val="22"/>
          <w:szCs w:val="22"/>
          <w:lang w:val="cs"/>
        </w:rPr>
      </w:pPr>
      <w:r w:rsidRPr="4213D901" w:rsidR="00D2177D">
        <w:rPr>
          <w:rFonts w:ascii="Arial" w:hAnsi="Arial" w:eastAsia="Arial" w:cs="Arial"/>
          <w:noProof/>
          <w:sz w:val="22"/>
          <w:szCs w:val="22"/>
          <w:lang w:val="cs"/>
        </w:rPr>
        <w:t xml:space="preserve">Tyto aktivity nejenže přinášejí zábavu, ale také podporují paměť a kreativitu, což je nedílnou součástí propracovaných aktivizačních terapií poskytovaných v domovech SeneCura. </w:t>
      </w:r>
    </w:p>
    <w:p w:rsidR="6CDFCD02" w:rsidP="075F7255" w:rsidRDefault="6772BA27" w14:paraId="1037CD74" w14:textId="38B9826B">
      <w:pPr>
        <w:spacing w:before="240" w:after="240" w:line="276" w:lineRule="auto"/>
        <w:rPr>
          <w:rFonts w:ascii="Arial" w:hAnsi="Arial" w:eastAsia="Arial" w:cs="Arial"/>
          <w:noProof/>
          <w:color w:val="000000" w:themeColor="text1"/>
        </w:rPr>
      </w:pPr>
      <w:r w:rsidRPr="075F7255">
        <w:rPr>
          <w:rFonts w:ascii="Arial" w:hAnsi="Arial" w:eastAsia="Arial" w:cs="Arial"/>
          <w:noProof/>
          <w:color w:val="000000" w:themeColor="text1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:rsidR="6CDFCD02" w:rsidP="6423B598" w:rsidRDefault="6CDFCD02" w14:paraId="511D51AA" w14:textId="5CD9D895">
      <w:pPr>
        <w:spacing w:line="276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Skupina SeneCura v Česk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 xml:space="preserve">republice je s více než 2 </w:t>
      </w:r>
      <w:r w:rsidRPr="699DA3EB" w:rsidR="19D84560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2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 xml:space="preserve">00 lůžky předním poskytovatelem a zaměstnavatelem v 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>soci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 xml:space="preserve">é 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skupiny. Stejně důležitá je pro ná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fr"/>
        </w:rPr>
        <w:t>s i p</w:t>
      </w:r>
      <w:r w:rsidRPr="699DA3EB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>éče o zaměstnance.</w:t>
      </w:r>
    </w:p>
    <w:p w:rsidR="6CDFCD02" w:rsidP="6423B598" w:rsidRDefault="6CDFCD02" w14:paraId="1A3EB447" w14:textId="77777777">
      <w:pPr>
        <w:shd w:val="clear" w:color="auto" w:fill="FFFFFF" w:themeFill="background1"/>
        <w:spacing w:line="252" w:lineRule="auto"/>
        <w:ind w:hanging="1"/>
        <w:rPr>
          <w:rFonts w:ascii="Arial" w:hAnsi="Arial" w:eastAsia="Arial" w:cs="Arial"/>
          <w:noProof/>
          <w:color w:val="000000" w:themeColor="text1"/>
          <w:sz w:val="20"/>
          <w:szCs w:val="20"/>
        </w:rPr>
      </w:pPr>
      <w:r w:rsidRPr="0A1BA2DF">
        <w:rPr>
          <w:rFonts w:ascii="Arial" w:hAnsi="Arial" w:eastAsia="Arial" w:cs="Arial"/>
          <w:noProof/>
          <w:color w:val="000000" w:themeColor="text1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Id9">
        <w:r w:rsidRPr="0A1BA2DF">
          <w:rPr>
            <w:rStyle w:val="Hyperlink"/>
            <w:rFonts w:ascii="Arial" w:hAnsi="Arial" w:eastAsia="Arial" w:cs="Arial"/>
            <w:noProof/>
            <w:sz w:val="20"/>
            <w:szCs w:val="20"/>
            <w:lang w:val="cs"/>
          </w:rPr>
          <w:t>www.senecura.cz</w:t>
        </w:r>
      </w:hyperlink>
    </w:p>
    <w:p w:rsidR="00AC4BB4" w:rsidP="29F8C33B" w:rsidRDefault="007E246B" w14:paraId="20C08A16" w14:textId="20B8C902">
      <w:pPr>
        <w:pStyle w:val="Normal"/>
        <w:rPr>
          <w:rFonts w:ascii="Arial" w:hAnsi="Arial" w:eastAsia="Arial" w:cs="Arial"/>
          <w:noProof/>
        </w:rPr>
      </w:pPr>
    </w:p>
    <w:sectPr w:rsidR="00AC4B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6A540"/>
    <w:multiLevelType w:val="hybridMultilevel"/>
    <w:tmpl w:val="FFFFFFFF"/>
    <w:lvl w:ilvl="0" w:tplc="2A1CD3DE">
      <w:start w:val="1"/>
      <w:numFmt w:val="decimal"/>
      <w:lvlText w:val="%1."/>
      <w:lvlJc w:val="left"/>
      <w:pPr>
        <w:ind w:left="720" w:hanging="360"/>
      </w:pPr>
    </w:lvl>
    <w:lvl w:ilvl="1" w:tplc="A1420DA2">
      <w:start w:val="1"/>
      <w:numFmt w:val="lowerLetter"/>
      <w:lvlText w:val="%2."/>
      <w:lvlJc w:val="left"/>
      <w:pPr>
        <w:ind w:left="1440" w:hanging="360"/>
      </w:pPr>
    </w:lvl>
    <w:lvl w:ilvl="2" w:tplc="6414F0A4">
      <w:start w:val="1"/>
      <w:numFmt w:val="lowerRoman"/>
      <w:lvlText w:val="%3."/>
      <w:lvlJc w:val="right"/>
      <w:pPr>
        <w:ind w:left="2160" w:hanging="180"/>
      </w:pPr>
    </w:lvl>
    <w:lvl w:ilvl="3" w:tplc="642EAB06">
      <w:start w:val="1"/>
      <w:numFmt w:val="decimal"/>
      <w:lvlText w:val="%4."/>
      <w:lvlJc w:val="left"/>
      <w:pPr>
        <w:ind w:left="2880" w:hanging="360"/>
      </w:pPr>
    </w:lvl>
    <w:lvl w:ilvl="4" w:tplc="B73ADB46">
      <w:start w:val="1"/>
      <w:numFmt w:val="lowerLetter"/>
      <w:lvlText w:val="%5."/>
      <w:lvlJc w:val="left"/>
      <w:pPr>
        <w:ind w:left="3600" w:hanging="360"/>
      </w:pPr>
    </w:lvl>
    <w:lvl w:ilvl="5" w:tplc="BD1C5A4E">
      <w:start w:val="1"/>
      <w:numFmt w:val="lowerRoman"/>
      <w:lvlText w:val="%6."/>
      <w:lvlJc w:val="right"/>
      <w:pPr>
        <w:ind w:left="4320" w:hanging="180"/>
      </w:pPr>
    </w:lvl>
    <w:lvl w:ilvl="6" w:tplc="BD227892">
      <w:start w:val="1"/>
      <w:numFmt w:val="decimal"/>
      <w:lvlText w:val="%7."/>
      <w:lvlJc w:val="left"/>
      <w:pPr>
        <w:ind w:left="5040" w:hanging="360"/>
      </w:pPr>
    </w:lvl>
    <w:lvl w:ilvl="7" w:tplc="EF0EB3FA">
      <w:start w:val="1"/>
      <w:numFmt w:val="lowerLetter"/>
      <w:lvlText w:val="%8."/>
      <w:lvlJc w:val="left"/>
      <w:pPr>
        <w:ind w:left="5760" w:hanging="360"/>
      </w:pPr>
    </w:lvl>
    <w:lvl w:ilvl="8" w:tplc="F4668BCC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0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1B500"/>
    <w:rsid w:val="00000334"/>
    <w:rsid w:val="00000E9C"/>
    <w:rsid w:val="00011331"/>
    <w:rsid w:val="0001505C"/>
    <w:rsid w:val="00051B1F"/>
    <w:rsid w:val="000753CF"/>
    <w:rsid w:val="0007727B"/>
    <w:rsid w:val="00077D7A"/>
    <w:rsid w:val="00086671"/>
    <w:rsid w:val="000A4C07"/>
    <w:rsid w:val="000F19C7"/>
    <w:rsid w:val="00113A4E"/>
    <w:rsid w:val="00146776"/>
    <w:rsid w:val="00162453"/>
    <w:rsid w:val="0017499C"/>
    <w:rsid w:val="00181185"/>
    <w:rsid w:val="00190AB1"/>
    <w:rsid w:val="001A16AF"/>
    <w:rsid w:val="001A2DDA"/>
    <w:rsid w:val="001A5592"/>
    <w:rsid w:val="001B2D92"/>
    <w:rsid w:val="001C4B75"/>
    <w:rsid w:val="001D30FE"/>
    <w:rsid w:val="001D7D3A"/>
    <w:rsid w:val="001E79B6"/>
    <w:rsid w:val="001F7695"/>
    <w:rsid w:val="00205159"/>
    <w:rsid w:val="00242168"/>
    <w:rsid w:val="00264A2F"/>
    <w:rsid w:val="00280557"/>
    <w:rsid w:val="00293E61"/>
    <w:rsid w:val="002B02D9"/>
    <w:rsid w:val="002B3ED5"/>
    <w:rsid w:val="002B7C2B"/>
    <w:rsid w:val="002C4E05"/>
    <w:rsid w:val="002D6760"/>
    <w:rsid w:val="002F2AFB"/>
    <w:rsid w:val="00304BFE"/>
    <w:rsid w:val="003108AE"/>
    <w:rsid w:val="00313356"/>
    <w:rsid w:val="0032205F"/>
    <w:rsid w:val="0032761B"/>
    <w:rsid w:val="003451D0"/>
    <w:rsid w:val="00380E6F"/>
    <w:rsid w:val="003A4C34"/>
    <w:rsid w:val="00406902"/>
    <w:rsid w:val="0041075F"/>
    <w:rsid w:val="004252C2"/>
    <w:rsid w:val="004261B2"/>
    <w:rsid w:val="0045430E"/>
    <w:rsid w:val="00456274"/>
    <w:rsid w:val="00471FC7"/>
    <w:rsid w:val="004D2C5A"/>
    <w:rsid w:val="004E6091"/>
    <w:rsid w:val="004E7B22"/>
    <w:rsid w:val="004F6666"/>
    <w:rsid w:val="00517A13"/>
    <w:rsid w:val="00520626"/>
    <w:rsid w:val="00542492"/>
    <w:rsid w:val="005466E2"/>
    <w:rsid w:val="005727EE"/>
    <w:rsid w:val="00572FD3"/>
    <w:rsid w:val="00573E8A"/>
    <w:rsid w:val="00583BE9"/>
    <w:rsid w:val="0059534B"/>
    <w:rsid w:val="005B6D4E"/>
    <w:rsid w:val="005F1549"/>
    <w:rsid w:val="00604FB1"/>
    <w:rsid w:val="006504C7"/>
    <w:rsid w:val="00666F19"/>
    <w:rsid w:val="00670FDD"/>
    <w:rsid w:val="0067633F"/>
    <w:rsid w:val="00684A51"/>
    <w:rsid w:val="00684D41"/>
    <w:rsid w:val="006912F5"/>
    <w:rsid w:val="006A62AC"/>
    <w:rsid w:val="006B1A57"/>
    <w:rsid w:val="006B5E0D"/>
    <w:rsid w:val="006B77F2"/>
    <w:rsid w:val="006C2AE3"/>
    <w:rsid w:val="006C58B0"/>
    <w:rsid w:val="006E76DA"/>
    <w:rsid w:val="00710DA1"/>
    <w:rsid w:val="0072398E"/>
    <w:rsid w:val="00774948"/>
    <w:rsid w:val="00777832"/>
    <w:rsid w:val="00787802"/>
    <w:rsid w:val="00793AFE"/>
    <w:rsid w:val="007C00A8"/>
    <w:rsid w:val="007C243A"/>
    <w:rsid w:val="007E246B"/>
    <w:rsid w:val="007E3CBF"/>
    <w:rsid w:val="007E595D"/>
    <w:rsid w:val="007E70DF"/>
    <w:rsid w:val="007E742A"/>
    <w:rsid w:val="007F5DCE"/>
    <w:rsid w:val="00800D62"/>
    <w:rsid w:val="0080167B"/>
    <w:rsid w:val="00805785"/>
    <w:rsid w:val="00813B70"/>
    <w:rsid w:val="00816B50"/>
    <w:rsid w:val="00824439"/>
    <w:rsid w:val="00835153"/>
    <w:rsid w:val="008426D4"/>
    <w:rsid w:val="00855EB5"/>
    <w:rsid w:val="00865507"/>
    <w:rsid w:val="0089259E"/>
    <w:rsid w:val="008B041F"/>
    <w:rsid w:val="008C31C7"/>
    <w:rsid w:val="008D5E7A"/>
    <w:rsid w:val="008D7B98"/>
    <w:rsid w:val="008E34CE"/>
    <w:rsid w:val="008E6E96"/>
    <w:rsid w:val="00901967"/>
    <w:rsid w:val="00916ECE"/>
    <w:rsid w:val="00940FE4"/>
    <w:rsid w:val="00975095"/>
    <w:rsid w:val="0098526F"/>
    <w:rsid w:val="009941A4"/>
    <w:rsid w:val="009C1F65"/>
    <w:rsid w:val="009F3296"/>
    <w:rsid w:val="00A07F5E"/>
    <w:rsid w:val="00A11558"/>
    <w:rsid w:val="00A21CD7"/>
    <w:rsid w:val="00A26D8F"/>
    <w:rsid w:val="00A449D0"/>
    <w:rsid w:val="00A463DC"/>
    <w:rsid w:val="00A5252A"/>
    <w:rsid w:val="00A61022"/>
    <w:rsid w:val="00A658A5"/>
    <w:rsid w:val="00A813B2"/>
    <w:rsid w:val="00A96017"/>
    <w:rsid w:val="00AA17A9"/>
    <w:rsid w:val="00AB1801"/>
    <w:rsid w:val="00AC4BB4"/>
    <w:rsid w:val="00AC5835"/>
    <w:rsid w:val="00AC716B"/>
    <w:rsid w:val="00AE6B08"/>
    <w:rsid w:val="00B01275"/>
    <w:rsid w:val="00B05738"/>
    <w:rsid w:val="00B3429E"/>
    <w:rsid w:val="00BB17A9"/>
    <w:rsid w:val="00BC28CB"/>
    <w:rsid w:val="00BC4C36"/>
    <w:rsid w:val="00BD2EBB"/>
    <w:rsid w:val="00BD4DB9"/>
    <w:rsid w:val="00BD7BEC"/>
    <w:rsid w:val="00BF67A9"/>
    <w:rsid w:val="00BF6978"/>
    <w:rsid w:val="00C12DD7"/>
    <w:rsid w:val="00C36DF0"/>
    <w:rsid w:val="00C46294"/>
    <w:rsid w:val="00C609BC"/>
    <w:rsid w:val="00C67557"/>
    <w:rsid w:val="00C825EC"/>
    <w:rsid w:val="00CB2D5A"/>
    <w:rsid w:val="00CC10E7"/>
    <w:rsid w:val="00CC3BA0"/>
    <w:rsid w:val="00CC7EE7"/>
    <w:rsid w:val="00CE0D83"/>
    <w:rsid w:val="00CE125F"/>
    <w:rsid w:val="00D2177D"/>
    <w:rsid w:val="00D21B4E"/>
    <w:rsid w:val="00D25F77"/>
    <w:rsid w:val="00D30FCD"/>
    <w:rsid w:val="00D55A12"/>
    <w:rsid w:val="00D56898"/>
    <w:rsid w:val="00D76812"/>
    <w:rsid w:val="00D9687C"/>
    <w:rsid w:val="00DB7410"/>
    <w:rsid w:val="00DC323E"/>
    <w:rsid w:val="00DD1AF1"/>
    <w:rsid w:val="00E222E1"/>
    <w:rsid w:val="00E27871"/>
    <w:rsid w:val="00E40A26"/>
    <w:rsid w:val="00E413A3"/>
    <w:rsid w:val="00E44085"/>
    <w:rsid w:val="00E5698F"/>
    <w:rsid w:val="00E571CC"/>
    <w:rsid w:val="00E65BCD"/>
    <w:rsid w:val="00E8789C"/>
    <w:rsid w:val="00E92FB0"/>
    <w:rsid w:val="00EA306C"/>
    <w:rsid w:val="00ED1C03"/>
    <w:rsid w:val="00ED7C7E"/>
    <w:rsid w:val="00EE6233"/>
    <w:rsid w:val="00F31899"/>
    <w:rsid w:val="00F540AD"/>
    <w:rsid w:val="00F6355B"/>
    <w:rsid w:val="00F6532E"/>
    <w:rsid w:val="00FA256B"/>
    <w:rsid w:val="00FB3D81"/>
    <w:rsid w:val="00FC77AC"/>
    <w:rsid w:val="00FD0A37"/>
    <w:rsid w:val="00FF3F79"/>
    <w:rsid w:val="01538A4B"/>
    <w:rsid w:val="027C9B43"/>
    <w:rsid w:val="02B71266"/>
    <w:rsid w:val="0381B500"/>
    <w:rsid w:val="0395547E"/>
    <w:rsid w:val="048101E7"/>
    <w:rsid w:val="06CE102D"/>
    <w:rsid w:val="075F7255"/>
    <w:rsid w:val="07A4BDB2"/>
    <w:rsid w:val="096AEF62"/>
    <w:rsid w:val="0A1BA2DF"/>
    <w:rsid w:val="0B5219E2"/>
    <w:rsid w:val="0B778144"/>
    <w:rsid w:val="0D07BC4F"/>
    <w:rsid w:val="0D75B74F"/>
    <w:rsid w:val="0E781D68"/>
    <w:rsid w:val="1011A2AD"/>
    <w:rsid w:val="10CB058B"/>
    <w:rsid w:val="12A26A09"/>
    <w:rsid w:val="13439C07"/>
    <w:rsid w:val="1419C5CD"/>
    <w:rsid w:val="164A68B5"/>
    <w:rsid w:val="169E3347"/>
    <w:rsid w:val="19D84560"/>
    <w:rsid w:val="1C383CC9"/>
    <w:rsid w:val="1CB03041"/>
    <w:rsid w:val="1F57F6EF"/>
    <w:rsid w:val="20A4B8BF"/>
    <w:rsid w:val="211ADDB1"/>
    <w:rsid w:val="2125025F"/>
    <w:rsid w:val="219202CD"/>
    <w:rsid w:val="21D2B802"/>
    <w:rsid w:val="23626B46"/>
    <w:rsid w:val="243507EF"/>
    <w:rsid w:val="249D234E"/>
    <w:rsid w:val="250D3AD6"/>
    <w:rsid w:val="26F7615A"/>
    <w:rsid w:val="2715BB44"/>
    <w:rsid w:val="280A1C6F"/>
    <w:rsid w:val="28F05CBF"/>
    <w:rsid w:val="2919ED79"/>
    <w:rsid w:val="299D0D0E"/>
    <w:rsid w:val="29F8C33B"/>
    <w:rsid w:val="2B883272"/>
    <w:rsid w:val="2BD1B248"/>
    <w:rsid w:val="2C24D070"/>
    <w:rsid w:val="2D520C2F"/>
    <w:rsid w:val="2D957AF0"/>
    <w:rsid w:val="2E2DB05A"/>
    <w:rsid w:val="2E7136B6"/>
    <w:rsid w:val="2F9420C0"/>
    <w:rsid w:val="2FECAF73"/>
    <w:rsid w:val="31FCF8CA"/>
    <w:rsid w:val="324EE2B6"/>
    <w:rsid w:val="33116DB6"/>
    <w:rsid w:val="34924178"/>
    <w:rsid w:val="349F2150"/>
    <w:rsid w:val="359C21DE"/>
    <w:rsid w:val="3968218F"/>
    <w:rsid w:val="3A54F5D0"/>
    <w:rsid w:val="3ADA2864"/>
    <w:rsid w:val="3D8D4422"/>
    <w:rsid w:val="3E63E8FF"/>
    <w:rsid w:val="3E67BF9C"/>
    <w:rsid w:val="410BA142"/>
    <w:rsid w:val="4213D901"/>
    <w:rsid w:val="421F3321"/>
    <w:rsid w:val="42E0DACE"/>
    <w:rsid w:val="435DE599"/>
    <w:rsid w:val="44494D66"/>
    <w:rsid w:val="46B4A64A"/>
    <w:rsid w:val="46FCC034"/>
    <w:rsid w:val="4748665B"/>
    <w:rsid w:val="4AC9DC79"/>
    <w:rsid w:val="4E3F89E3"/>
    <w:rsid w:val="4F6FC412"/>
    <w:rsid w:val="4F9A58EF"/>
    <w:rsid w:val="500ED121"/>
    <w:rsid w:val="5011DCF0"/>
    <w:rsid w:val="50490B8D"/>
    <w:rsid w:val="50B84D6A"/>
    <w:rsid w:val="516B4559"/>
    <w:rsid w:val="534340C9"/>
    <w:rsid w:val="53C2BA9B"/>
    <w:rsid w:val="543EB86F"/>
    <w:rsid w:val="55AEF6E9"/>
    <w:rsid w:val="5991B06D"/>
    <w:rsid w:val="5DD16728"/>
    <w:rsid w:val="640B584C"/>
    <w:rsid w:val="6423B598"/>
    <w:rsid w:val="66C1EEE7"/>
    <w:rsid w:val="6710E96D"/>
    <w:rsid w:val="673883C2"/>
    <w:rsid w:val="6772BA27"/>
    <w:rsid w:val="68230B46"/>
    <w:rsid w:val="699DA3EB"/>
    <w:rsid w:val="6A943ED8"/>
    <w:rsid w:val="6B8955C4"/>
    <w:rsid w:val="6CDFCD02"/>
    <w:rsid w:val="6D3F5AD1"/>
    <w:rsid w:val="6FD857F2"/>
    <w:rsid w:val="71223E1B"/>
    <w:rsid w:val="71680ABE"/>
    <w:rsid w:val="72DD00CC"/>
    <w:rsid w:val="72E97EE7"/>
    <w:rsid w:val="736B739A"/>
    <w:rsid w:val="73F6CB3C"/>
    <w:rsid w:val="7428849F"/>
    <w:rsid w:val="75D23B15"/>
    <w:rsid w:val="76609D9D"/>
    <w:rsid w:val="7A1D468B"/>
    <w:rsid w:val="7C18AC35"/>
    <w:rsid w:val="7CC4597C"/>
    <w:rsid w:val="7D162646"/>
    <w:rsid w:val="7D5B8409"/>
    <w:rsid w:val="7DC9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B500"/>
  <w15:chartTrackingRefBased/>
  <w15:docId w15:val="{0A50980D-179E-427B-B940-E8D5E41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66C1EEE7"/>
    <w:pPr>
      <w:ind w:left="720"/>
      <w:contextualSpacing/>
    </w:pPr>
  </w:style>
  <w:style w:type="paragraph" w:styleId="Revize">
    <w:name w:val="Revize"/>
    <w:hidden/>
    <w:uiPriority w:val="99"/>
    <w:semiHidden/>
    <w:rsid w:val="001F7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senecura.cz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8515C-3685-4773-BA13-E692844F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7D4A2-9418-4F02-ACAB-2E248A98CE7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3.xml><?xml version="1.0" encoding="utf-8"?>
<ds:datastoreItem xmlns:ds="http://schemas.openxmlformats.org/officeDocument/2006/customXml" ds:itemID="{3AFCEDC4-C3E4-4FF5-AF94-7F37AB30FB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revision>15</revision>
  <dcterms:created xsi:type="dcterms:W3CDTF">2024-10-17T10:25:00.0000000Z</dcterms:created>
  <dcterms:modified xsi:type="dcterms:W3CDTF">2025-02-05T06:07:00.8065172Z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