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56EA3FC3" w:rsidP="469C40B1" w:rsidRDefault="56EA3FC3" w14:paraId="74408EB7" w14:textId="0F61DD07">
      <w:pPr>
        <w:spacing w:before="0" w:beforeAutospacing="off" w:after="0" w:afterAutospacing="off"/>
        <w:rPr>
          <w:rFonts w:ascii="Arial" w:hAnsi="Arial" w:eastAsia="Arial" w:cs="Arial"/>
          <w:b w:val="1"/>
          <w:bCs w:val="1"/>
          <w:i w:val="0"/>
          <w:iCs w:val="0"/>
          <w:noProof w:val="0"/>
          <w:color w:val="122C69"/>
          <w:sz w:val="32"/>
          <w:szCs w:val="32"/>
          <w:lang w:val="cs-CZ"/>
        </w:rPr>
      </w:pPr>
    </w:p>
    <w:p w:rsidR="4F532241" w:rsidP="76B1E7B0" w:rsidRDefault="4F532241" w14:paraId="4F5A5F8D" w14:textId="305DB0CB">
      <w:pPr>
        <w:pStyle w:val="Normal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"/>
        </w:rPr>
      </w:pPr>
      <w:r w:rsidRPr="76B1E7B0" w:rsidR="4F53224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>V</w:t>
      </w:r>
      <w:r w:rsidRPr="76B1E7B0" w:rsidR="0A3B01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 xml:space="preserve"> chotěbořském </w:t>
      </w:r>
      <w:r w:rsidRPr="76B1E7B0" w:rsidR="0A3B01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>SeniorCentru</w:t>
      </w:r>
      <w:r w:rsidRPr="76B1E7B0" w:rsidR="0A3B01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 xml:space="preserve"> </w:t>
      </w:r>
      <w:r w:rsidRPr="76B1E7B0" w:rsidR="4F53224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 xml:space="preserve">pomáhají s terapií panenky </w:t>
      </w:r>
      <w:r w:rsidRPr="76B1E7B0" w:rsidR="4F53224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  <w:t>Reborn</w:t>
      </w:r>
    </w:p>
    <w:p w:rsidR="76B1E7B0" w:rsidP="76B1E7B0" w:rsidRDefault="76B1E7B0" w14:paraId="6F999837" w14:textId="53DBEC30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</w:p>
    <w:p w:rsidR="4F532241" w:rsidP="76B1E7B0" w:rsidRDefault="4F532241" w14:paraId="08FE7A19" w14:textId="3CE1601F">
      <w:pPr>
        <w:pStyle w:val="Normal1"/>
        <w:spacing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76B1E7B0" w:rsidR="4F53224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Panenky </w:t>
      </w:r>
      <w:r w:rsidRPr="76B1E7B0" w:rsidR="4F53224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Reborn</w:t>
      </w:r>
      <w:r w:rsidRPr="76B1E7B0" w:rsidR="4F53224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jsou na první pohled k nerozeznání od skutečných novorozeňat. V domově pro seniory </w:t>
      </w:r>
      <w:r w:rsidRPr="76B1E7B0" w:rsidR="4F53224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SeneCura</w:t>
      </w:r>
      <w:r w:rsidRPr="76B1E7B0" w:rsidR="4F53224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76B1E7B0" w:rsidR="38C37B7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Chotěboři</w:t>
      </w:r>
      <w:r w:rsidRPr="76B1E7B0" w:rsidR="4F53224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však neslouží k hraní – klientům pomáhají v rámci reminiscenční terapie a cvičení jemné motoriky.</w:t>
      </w:r>
    </w:p>
    <w:p w:rsidR="76B1E7B0" w:rsidP="76B1E7B0" w:rsidRDefault="76B1E7B0" w14:paraId="2DB7FA80" w14:textId="61450AE9">
      <w:pPr>
        <w:spacing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</w:p>
    <w:p w:rsidR="4F532241" w:rsidP="76B1E7B0" w:rsidRDefault="4F532241" w14:paraId="0707977E" w14:textId="55ED8917">
      <w:pPr>
        <w:pStyle w:val="Normal1"/>
        <w:spacing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76B1E7B0" w:rsidR="4F532241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„</w:t>
      </w:r>
      <w:r w:rsidRPr="76B1E7B0" w:rsidR="4650DD5B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Přestože se to nezdá, jde o nesmírně důležitou a přínosnou pomůcku. </w:t>
      </w:r>
      <w:r w:rsidRPr="76B1E7B0" w:rsidR="193ECF2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Panenky pomáhají hlavně klientům </w:t>
      </w:r>
      <w:r w:rsidRPr="76B1E7B0" w:rsidR="4F532241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v Domově se zvláštním režimem (DZR)</w:t>
      </w:r>
      <w:r w:rsidRPr="76B1E7B0" w:rsidR="649F5A9B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," </w:t>
      </w:r>
      <w:r w:rsidRPr="76B1E7B0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říká ředitel</w:t>
      </w:r>
      <w:r w:rsidRPr="76B1E7B0" w:rsidR="26895A0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domova Jan </w:t>
      </w:r>
      <w:r w:rsidRPr="76B1E7B0" w:rsidR="26895A0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Špidlen</w:t>
      </w:r>
      <w:r w:rsidRPr="76B1E7B0" w:rsidR="26895A0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s odkazem na službu pro</w:t>
      </w:r>
      <w:r w:rsidRPr="76B1E7B0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klienty s</w:t>
      </w:r>
      <w:r w:rsidRPr="76B1E7B0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Alzhei</w:t>
      </w:r>
      <w:r w:rsidRPr="76B1E7B0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merovou chorobou či jiným druhem demence.</w:t>
      </w:r>
    </w:p>
    <w:p w:rsidR="76B1E7B0" w:rsidP="76B1E7B0" w:rsidRDefault="76B1E7B0" w14:paraId="7B97E909" w14:textId="505FB8F0">
      <w:pPr>
        <w:spacing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</w:p>
    <w:p w:rsidR="24E5EBEF" w:rsidP="76B1E7B0" w:rsidRDefault="24E5EBEF" w14:paraId="7DC0DB35" w14:textId="53C4AF17">
      <w:pPr>
        <w:pStyle w:val="Normal1"/>
        <w:spacing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76B1E7B0" w:rsidR="24E5EB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Kvůli </w:t>
      </w:r>
      <w:r w:rsidRPr="76B1E7B0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těm</w:t>
      </w:r>
      <w:r w:rsidRPr="76B1E7B0" w:rsidR="36084E1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to chorobám</w:t>
      </w:r>
      <w:r w:rsidRPr="76B1E7B0" w:rsidR="603BB64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lidé</w:t>
      </w:r>
      <w:r w:rsidRPr="76B1E7B0" w:rsidR="36084E1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76B1E7B0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často zapomínají, zaměňují nedávné události, jména a názvy. Proto je pro ně důležité vzpomínání na vlastní zážitky a procvičování paměti. </w:t>
      </w:r>
    </w:p>
    <w:p w:rsidR="76B1E7B0" w:rsidP="76B1E7B0" w:rsidRDefault="76B1E7B0" w14:paraId="73601ABD" w14:textId="02186018">
      <w:pPr>
        <w:pStyle w:val="Normal1"/>
        <w:spacing w:line="259" w:lineRule="auto"/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</w:p>
    <w:p w:rsidR="4F532241" w:rsidP="76B1E7B0" w:rsidRDefault="4F532241" w14:paraId="04B09A05" w14:textId="48CE48DC">
      <w:pPr>
        <w:pStyle w:val="Normal1"/>
        <w:spacing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76B1E7B0" w:rsidR="4F532241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„</w:t>
      </w:r>
      <w:r w:rsidRPr="76B1E7B0" w:rsidR="4261F997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Díky panenkám m</w:t>
      </w:r>
      <w:r w:rsidRPr="76B1E7B0" w:rsidR="4F532241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ůžeme s klienty vzpomínat na jejich vlastní děti, povídat si o tom, jaké to bylo, když se narodily. Vzpomínky </w:t>
      </w:r>
      <w:r w:rsidRPr="76B1E7B0" w:rsidR="023BFC30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tak</w:t>
      </w:r>
      <w:r w:rsidRPr="76B1E7B0" w:rsidR="4F532241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sahají až do hluboké minulosti," </w:t>
      </w:r>
      <w:r w:rsidRPr="76B1E7B0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popisuje </w:t>
      </w:r>
      <w:r w:rsidRPr="76B1E7B0" w:rsidR="6BAA200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aktivizační pracovnice Jana Dlouhá.</w:t>
      </w:r>
    </w:p>
    <w:p w:rsidR="76B1E7B0" w:rsidP="76B1E7B0" w:rsidRDefault="76B1E7B0" w14:paraId="35FE4A8C" w14:textId="74631441">
      <w:pPr>
        <w:spacing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</w:p>
    <w:p w:rsidR="76B1E7B0" w:rsidP="3BC62ECE" w:rsidRDefault="76B1E7B0" w14:paraId="1115D101" w14:textId="4DF3C461">
      <w:pPr>
        <w:pStyle w:val="Normal1"/>
        <w:spacing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3BC62ECE" w:rsidR="28D116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Onemocnění se může projevovat také ztrátou in</w:t>
      </w:r>
      <w:r w:rsidRPr="3BC62ECE" w:rsidR="290A072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i</w:t>
      </w:r>
      <w:r w:rsidRPr="3BC62ECE" w:rsidR="28D116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ciativy, nezájmem o koníčky a život obecně. Další klíčovou formou terapie je proto všeobecná aktivizace – jak duševní, tak fyzická. </w:t>
      </w:r>
      <w:r w:rsidRPr="3BC62ECE" w:rsidR="28D116A9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„I zde mají panenky </w:t>
      </w:r>
      <w:r w:rsidRPr="3BC62ECE" w:rsidR="28D116A9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Reborn</w:t>
      </w:r>
      <w:r w:rsidRPr="3BC62ECE" w:rsidR="28D116A9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nepostradatelný přínos, protože klienti se o ně v rámci této terapie musí aktivně postarat. Zároveň procvičují jemnou motoriku, což je pro lidi s demencí rovněž důležitá součást léčby,"</w:t>
      </w:r>
      <w:r w:rsidRPr="3BC62ECE" w:rsidR="28D116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dodává Jan </w:t>
      </w:r>
      <w:r w:rsidRPr="3BC62ECE" w:rsidR="28D116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Špidlen</w:t>
      </w:r>
      <w:r w:rsidRPr="3BC62ECE" w:rsidR="28D116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</w:t>
      </w:r>
    </w:p>
    <w:p w:rsidR="76B1E7B0" w:rsidP="76B1E7B0" w:rsidRDefault="76B1E7B0" w14:paraId="6E6871BD" w14:textId="18B52A94">
      <w:pPr>
        <w:spacing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</w:p>
    <w:p w:rsidR="76B1E7B0" w:rsidP="3BC62ECE" w:rsidRDefault="76B1E7B0" w14:paraId="5226D8F1" w14:textId="10EDCF1E">
      <w:pPr>
        <w:pStyle w:val="Normal1"/>
        <w:spacing w:after="16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  <w:r w:rsidRPr="3BC62ECE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SeniorCentra</w:t>
      </w:r>
      <w:r w:rsidRPr="3BC62ECE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skupiny </w:t>
      </w:r>
      <w:r w:rsidRPr="3BC62ECE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SeneCura</w:t>
      </w:r>
      <w:r w:rsidRPr="3BC62ECE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pracují i s dalšími metodami vhodnými pro klienty s demencí. Jedná se například o „</w:t>
      </w:r>
      <w:r w:rsidRPr="3BC62ECE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retrokoutky</w:t>
      </w:r>
      <w:r w:rsidRPr="3BC62ECE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" p</w:t>
      </w:r>
      <w:r w:rsidRPr="3BC62ECE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řipomínající tradiční obývací pokoj, v němž lze vzpomínat na vlastní domov. Oblíbené jsou také kopie autobusových zastávek, kde mají možnost znovu a bezpečně prožít pocit, že z domova jedou například do práce nebo za rodinou. Fyzické uvolnění pak zajišťuje inovativní metoda </w:t>
      </w:r>
      <w:r w:rsidRPr="3BC62ECE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Snoezelen</w:t>
      </w:r>
      <w:r w:rsidRPr="3BC62ECE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– </w:t>
      </w:r>
      <w:r w:rsidRPr="3BC62ECE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multismyslová</w:t>
      </w:r>
      <w:r w:rsidRPr="3BC62ECE" w:rsidR="4F53224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metoda, která se provádí ve speciální místnosti, vybavené barevnými světly, vůněmi a hudbou.</w:t>
      </w:r>
    </w:p>
    <w:p w:rsidR="3BC62ECE" w:rsidP="3BC62ECE" w:rsidRDefault="3BC62ECE" w14:paraId="0FD6B889" w14:textId="799604DF">
      <w:pPr>
        <w:pStyle w:val="Normal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</w:p>
    <w:p w:rsidR="61E120A6" w:rsidP="76B1E7B0" w:rsidRDefault="61E120A6" w14:paraId="1D0E46D2" w14:textId="54213645">
      <w:pPr>
        <w:spacing w:after="16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76B1E7B0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–––––––––––––––––––––––––––––––––––––––––––––––––––––––––––––</w:t>
      </w:r>
    </w:p>
    <w:p w:rsidR="61E120A6" w:rsidP="35299233" w:rsidRDefault="61E120A6" w14:paraId="5850FCF0" w14:textId="56A7A165">
      <w:pPr>
        <w:spacing w:after="16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3529923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Skupina SeneCura v Česk</w:t>
      </w:r>
      <w:r w:rsidRPr="3529923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3529923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republice je s více než 2 </w:t>
      </w:r>
      <w:r w:rsidRPr="35299233" w:rsidR="7878958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2</w:t>
      </w:r>
      <w:r w:rsidRPr="3529923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00 lůžky předním poskytovatelem a zaměstnavatelem v </w:t>
      </w:r>
      <w:r w:rsidRPr="3529923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soci</w:t>
      </w:r>
      <w:r w:rsidRPr="3529923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3529923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3529923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skupiny. Stejně důležitá je pro ná</w:t>
      </w:r>
      <w:r w:rsidRPr="3529923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 i p</w:t>
      </w:r>
      <w:r w:rsidRPr="3529923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éče o zaměstnance.</w:t>
      </w:r>
    </w:p>
    <w:p w:rsidR="61E120A6" w:rsidP="56EA3FC3" w:rsidRDefault="61E120A6" w14:paraId="41C8E0CF" w14:textId="7F23DB5D">
      <w:pPr>
        <w:shd w:val="clear" w:color="auto" w:fill="FFFFFF" w:themeFill="background1"/>
        <w:spacing w:before="0" w:beforeAutospacing="off" w:after="160" w:afterAutospacing="off" w:line="252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6EA3FC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Naše hodnoty jsou základem všeho, co děláme: lidskost, chuť do života, touha učit se a pomoc druhým. </w:t>
      </w:r>
      <w:hyperlink r:id="R85d0238e8ee0488b">
        <w:r w:rsidRPr="56EA3FC3" w:rsidR="61E120A6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cs"/>
          </w:rPr>
          <w:t>www.senecura.cz</w:t>
        </w:r>
      </w:hyperlink>
    </w:p>
    <w:p w:rsidR="56EA3FC3" w:rsidP="56EA3FC3" w:rsidRDefault="56EA3FC3" w14:paraId="383C1B97" w14:textId="457FBBFA">
      <w:p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16"/>
          <w:szCs w:val="16"/>
          <w:lang w:val="cs-CZ"/>
        </w:rPr>
      </w:pPr>
    </w:p>
    <w:p w:rsidR="56EA3FC3" w:rsidP="56EA3FC3" w:rsidRDefault="56EA3FC3" w14:paraId="6D2C687F" w14:textId="3DBDF9EF">
      <w:pPr>
        <w:pStyle w:val="Normal0"/>
        <w:rPr>
          <w:b w:val="1"/>
          <w:bCs w:val="1"/>
          <w:sz w:val="22"/>
          <w:szCs w:val="22"/>
        </w:rPr>
      </w:pPr>
    </w:p>
    <w:p w:rsidR="009F688E" w:rsidRDefault="000D030A" w14:paraId="00000015" w14:textId="77777777">
      <w:pPr>
        <w:pStyle w:val="Normal0"/>
        <w:rPr>
          <w:rFonts w:ascii="Century Gothic" w:hAnsi="Century Gothic" w:eastAsia="Century Gothic" w:cs="Century Gothic"/>
          <w:color w:val="000000"/>
          <w:sz w:val="22"/>
          <w:szCs w:val="22"/>
        </w:rPr>
      </w:pPr>
      <w:r>
        <w:rPr>
          <w:rFonts w:ascii="Century Gothic" w:hAnsi="Century Gothic" w:eastAsia="Century Gothic" w:cs="Century Gothic"/>
          <w:color w:val="000000"/>
          <w:sz w:val="16"/>
          <w:szCs w:val="16"/>
        </w:rPr>
        <w:tab/>
      </w:r>
    </w:p>
    <w:sectPr w:rsidR="009F688E">
      <w:headerReference w:type="default" r:id="rId13"/>
      <w:footerReference w:type="default" r:id="rId14"/>
      <w:pgSz w:w="11900" w:h="16840" w:orient="portrait"/>
      <w:pgMar w:top="1440" w:right="1800" w:bottom="1440" w:left="1800" w:header="22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D030A" w:rsidRDefault="000D030A" w14:paraId="22DE0FC5" w14:textId="77777777">
      <w:r>
        <w:separator/>
      </w:r>
    </w:p>
  </w:endnote>
  <w:endnote w:type="continuationSeparator" w:id="0">
    <w:p w:rsidR="000D030A" w:rsidRDefault="000D030A" w14:paraId="340588F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8D1AB8A-9F06-466E-9708-AEDA5AD2379B}" r:id="rId1"/>
    <w:embedBold w:fontKey="{428272BD-B4DB-48EF-89C4-B75C2ACF85DD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6CE2BFFD-897C-4643-BAA9-B1582AB7082A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A52BAEF4-36D7-4C85-866D-3B8B78D020D5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65FF914-E0E9-4AA7-967F-ECE43F8078C9}" r:id="rId5"/>
    <w:embedItalic w:fontKey="{B6E7178A-B686-4971-8ADB-BBEE81427F8D}" r:id="rId6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B3587975-1301-4FB3-9DD2-1F55ABBD09FB}" r:id="rId7"/>
    <w:embedBold w:fontKey="{F068C469-54E0-455E-ACDD-F81B57247CD6}" r:id="rId8"/>
  </w:font>
  <w:font w:name="Bw Modelica"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688E" w:rsidRDefault="009F688E" w14:paraId="00000017" w14:textId="77777777">
    <w:pPr>
      <w:pStyle w:val="Normal0"/>
      <w:tabs>
        <w:tab w:val="left" w:pos="2735"/>
        <w:tab w:val="left" w:pos="6073"/>
      </w:tabs>
      <w:rPr>
        <w:rFonts w:ascii="Bw Modelica" w:hAnsi="Bw Modelica" w:eastAsia="Bw Modelica" w:cs="Bw Modelica"/>
        <w:color w:val="000000"/>
        <w:sz w:val="18"/>
        <w:szCs w:val="18"/>
      </w:rPr>
    </w:pPr>
  </w:p>
  <w:p w:rsidR="009F688E" w:rsidRDefault="000D030A" w14:paraId="00000018" w14:textId="77777777">
    <w:pPr>
      <w:pStyle w:val="Normal0"/>
      <w:tabs>
        <w:tab w:val="left" w:pos="2735"/>
        <w:tab w:val="left" w:pos="6073"/>
      </w:tabs>
      <w:rPr>
        <w:rFonts w:ascii="Century Gothic" w:hAnsi="Century Gothic" w:eastAsia="Century Gothic" w:cs="Century Gothic"/>
        <w:b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9F688E" w:rsidRDefault="009F688E" w14:paraId="00000019" w14:textId="77777777">
    <w:pPr>
      <w:pStyle w:val="Normal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D030A" w:rsidRDefault="000D030A" w14:paraId="237C809D" w14:textId="77777777">
      <w:r>
        <w:separator/>
      </w:r>
    </w:p>
  </w:footnote>
  <w:footnote w:type="continuationSeparator" w:id="0">
    <w:p w:rsidR="000D030A" w:rsidRDefault="000D030A" w14:paraId="5513DBC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9F688E" w:rsidRDefault="000D030A" w14:paraId="00000016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</w:rPr>
      <w:drawing>
        <wp:inline distT="114300" distB="114300" distL="114300" distR="114300" wp14:anchorId="70A9F52A" wp14:editId="07777777">
          <wp:extent cx="2203132" cy="122659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3132" cy="12265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88E"/>
    <w:rsid w:val="000D030A"/>
    <w:rsid w:val="002072EF"/>
    <w:rsid w:val="00461A47"/>
    <w:rsid w:val="007DA846"/>
    <w:rsid w:val="009F688E"/>
    <w:rsid w:val="010F7FB4"/>
    <w:rsid w:val="01C21FC7"/>
    <w:rsid w:val="01E618BF"/>
    <w:rsid w:val="023BFC30"/>
    <w:rsid w:val="02E74607"/>
    <w:rsid w:val="039F7785"/>
    <w:rsid w:val="04679CB4"/>
    <w:rsid w:val="0565F037"/>
    <w:rsid w:val="05D3F70D"/>
    <w:rsid w:val="06700D7B"/>
    <w:rsid w:val="0776462B"/>
    <w:rsid w:val="07C36C48"/>
    <w:rsid w:val="07E49083"/>
    <w:rsid w:val="085D5E2B"/>
    <w:rsid w:val="08D31741"/>
    <w:rsid w:val="08DF3BD5"/>
    <w:rsid w:val="09EAF747"/>
    <w:rsid w:val="0A08D384"/>
    <w:rsid w:val="0A3B011F"/>
    <w:rsid w:val="0AB56FD1"/>
    <w:rsid w:val="0BD8733A"/>
    <w:rsid w:val="0CA5E2A3"/>
    <w:rsid w:val="0CB67E86"/>
    <w:rsid w:val="0CE90D50"/>
    <w:rsid w:val="0DAC3D36"/>
    <w:rsid w:val="0DCE7684"/>
    <w:rsid w:val="0DE922D3"/>
    <w:rsid w:val="0F4E7A71"/>
    <w:rsid w:val="10B77A02"/>
    <w:rsid w:val="12494E99"/>
    <w:rsid w:val="12657838"/>
    <w:rsid w:val="1291A318"/>
    <w:rsid w:val="13D31A56"/>
    <w:rsid w:val="140011A2"/>
    <w:rsid w:val="150AF0FE"/>
    <w:rsid w:val="1567397A"/>
    <w:rsid w:val="1684C252"/>
    <w:rsid w:val="1726713E"/>
    <w:rsid w:val="17A06962"/>
    <w:rsid w:val="17AB34A7"/>
    <w:rsid w:val="17C7BF3A"/>
    <w:rsid w:val="1848F5DC"/>
    <w:rsid w:val="193ECF2A"/>
    <w:rsid w:val="1A57927B"/>
    <w:rsid w:val="1B65706B"/>
    <w:rsid w:val="1B8ECAC6"/>
    <w:rsid w:val="1C05D6D9"/>
    <w:rsid w:val="1C61E8D9"/>
    <w:rsid w:val="1DE8FD87"/>
    <w:rsid w:val="1E6DB473"/>
    <w:rsid w:val="1E7DC124"/>
    <w:rsid w:val="1EFC7C0A"/>
    <w:rsid w:val="1F92CD12"/>
    <w:rsid w:val="202C302D"/>
    <w:rsid w:val="20950B56"/>
    <w:rsid w:val="21E3FC8D"/>
    <w:rsid w:val="220C2849"/>
    <w:rsid w:val="2226B540"/>
    <w:rsid w:val="231A0588"/>
    <w:rsid w:val="231F22C8"/>
    <w:rsid w:val="232DF91C"/>
    <w:rsid w:val="237C9D8B"/>
    <w:rsid w:val="23C5383A"/>
    <w:rsid w:val="24708D9C"/>
    <w:rsid w:val="24764005"/>
    <w:rsid w:val="24D1224F"/>
    <w:rsid w:val="24D4B67F"/>
    <w:rsid w:val="24E5EBEF"/>
    <w:rsid w:val="25EB71C9"/>
    <w:rsid w:val="26895A09"/>
    <w:rsid w:val="27B77AC0"/>
    <w:rsid w:val="27D89C88"/>
    <w:rsid w:val="281BD45B"/>
    <w:rsid w:val="28D116A9"/>
    <w:rsid w:val="290A0726"/>
    <w:rsid w:val="299C731E"/>
    <w:rsid w:val="2A82E581"/>
    <w:rsid w:val="2A99DC14"/>
    <w:rsid w:val="2AF74F3F"/>
    <w:rsid w:val="2B8DE9AF"/>
    <w:rsid w:val="2C316AE7"/>
    <w:rsid w:val="2C711E02"/>
    <w:rsid w:val="2E098363"/>
    <w:rsid w:val="2EAAC1E1"/>
    <w:rsid w:val="2ED368B6"/>
    <w:rsid w:val="304FA60E"/>
    <w:rsid w:val="323CB965"/>
    <w:rsid w:val="325DD713"/>
    <w:rsid w:val="33BE249A"/>
    <w:rsid w:val="34C5CABE"/>
    <w:rsid w:val="35299233"/>
    <w:rsid w:val="36084E12"/>
    <w:rsid w:val="36AE5EC9"/>
    <w:rsid w:val="3793BCB4"/>
    <w:rsid w:val="37B7D8F4"/>
    <w:rsid w:val="38A83539"/>
    <w:rsid w:val="38C37B79"/>
    <w:rsid w:val="3912F845"/>
    <w:rsid w:val="3A1CEB28"/>
    <w:rsid w:val="3A4737E9"/>
    <w:rsid w:val="3AB05287"/>
    <w:rsid w:val="3ADBE2A7"/>
    <w:rsid w:val="3B069C46"/>
    <w:rsid w:val="3B6F979E"/>
    <w:rsid w:val="3BC62ECE"/>
    <w:rsid w:val="3BE3C04C"/>
    <w:rsid w:val="3C0FA378"/>
    <w:rsid w:val="3C207448"/>
    <w:rsid w:val="3E1EDE5E"/>
    <w:rsid w:val="411A3B8E"/>
    <w:rsid w:val="41C2907F"/>
    <w:rsid w:val="4261F997"/>
    <w:rsid w:val="43078886"/>
    <w:rsid w:val="434EFFF6"/>
    <w:rsid w:val="44B95E3E"/>
    <w:rsid w:val="456757FF"/>
    <w:rsid w:val="45D4C059"/>
    <w:rsid w:val="4650DD5B"/>
    <w:rsid w:val="469C40B1"/>
    <w:rsid w:val="48BDC240"/>
    <w:rsid w:val="4ECB963D"/>
    <w:rsid w:val="4F532241"/>
    <w:rsid w:val="4F781B9B"/>
    <w:rsid w:val="50344FA9"/>
    <w:rsid w:val="5074D220"/>
    <w:rsid w:val="50DE424D"/>
    <w:rsid w:val="5146C8A3"/>
    <w:rsid w:val="51DA2D76"/>
    <w:rsid w:val="5214B56D"/>
    <w:rsid w:val="522D502C"/>
    <w:rsid w:val="5256E233"/>
    <w:rsid w:val="53DA1D17"/>
    <w:rsid w:val="55B9D273"/>
    <w:rsid w:val="56EA3FC3"/>
    <w:rsid w:val="5748E53B"/>
    <w:rsid w:val="57692A1F"/>
    <w:rsid w:val="58840402"/>
    <w:rsid w:val="58DFB97A"/>
    <w:rsid w:val="5983789D"/>
    <w:rsid w:val="5A72B1AD"/>
    <w:rsid w:val="5B280181"/>
    <w:rsid w:val="5BBD7F2A"/>
    <w:rsid w:val="5D4D2923"/>
    <w:rsid w:val="5EED1FDD"/>
    <w:rsid w:val="60377EEB"/>
    <w:rsid w:val="603BB647"/>
    <w:rsid w:val="60527AA6"/>
    <w:rsid w:val="60C379DC"/>
    <w:rsid w:val="61E120A6"/>
    <w:rsid w:val="6293F859"/>
    <w:rsid w:val="63A7F25E"/>
    <w:rsid w:val="649F5A9B"/>
    <w:rsid w:val="65CCEB35"/>
    <w:rsid w:val="6613D9FB"/>
    <w:rsid w:val="663DE662"/>
    <w:rsid w:val="66A5CEB0"/>
    <w:rsid w:val="66C4F007"/>
    <w:rsid w:val="66CEF696"/>
    <w:rsid w:val="67C5C2F9"/>
    <w:rsid w:val="6A20A10E"/>
    <w:rsid w:val="6A360705"/>
    <w:rsid w:val="6B672BBE"/>
    <w:rsid w:val="6B6CFCD4"/>
    <w:rsid w:val="6BAA200E"/>
    <w:rsid w:val="6BE7F182"/>
    <w:rsid w:val="6C0B39F2"/>
    <w:rsid w:val="6C0BFC1C"/>
    <w:rsid w:val="6C239EE8"/>
    <w:rsid w:val="6C573FDC"/>
    <w:rsid w:val="6D2FA0B4"/>
    <w:rsid w:val="6EDCD833"/>
    <w:rsid w:val="700C0B92"/>
    <w:rsid w:val="700E86EF"/>
    <w:rsid w:val="7068709D"/>
    <w:rsid w:val="70FFCFD1"/>
    <w:rsid w:val="711F1453"/>
    <w:rsid w:val="720FB4AC"/>
    <w:rsid w:val="736D0CD4"/>
    <w:rsid w:val="73A89655"/>
    <w:rsid w:val="74E5BFC4"/>
    <w:rsid w:val="7503907F"/>
    <w:rsid w:val="76B1E7B0"/>
    <w:rsid w:val="77FA44A7"/>
    <w:rsid w:val="7847CCEC"/>
    <w:rsid w:val="78789580"/>
    <w:rsid w:val="798293D2"/>
    <w:rsid w:val="7A2581C5"/>
    <w:rsid w:val="7ACEF2E7"/>
    <w:rsid w:val="7B1C9D8D"/>
    <w:rsid w:val="7C2FFBEA"/>
    <w:rsid w:val="7DEA136C"/>
    <w:rsid w:val="7DF10745"/>
    <w:rsid w:val="7E667469"/>
    <w:rsid w:val="7F7C946D"/>
    <w:rsid w:val="7F7F9EC2"/>
    <w:rsid w:val="7FED9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A5C570"/>
  <w15:docId w15:val="{845393F8-D68D-4250-ADAD-379E1333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  <w:rPr>
      <w:lang w:eastAsia="en-US"/>
    </w:rPr>
  </w:style>
  <w:style w:type="paragraph" w:styleId="heading10" w:customStyle="1">
    <w:name w:val="heading 10"/>
    <w:basedOn w:val="Normal0"/>
    <w:next w:val="Normal0"/>
    <w:link w:val="Nadpis1Char"/>
    <w:uiPriority w:val="9"/>
    <w:qFormat/>
    <w:rsid w:val="007E3B77"/>
    <w:pPr>
      <w:keepNext/>
      <w:keepLines/>
      <w:spacing w:before="240"/>
      <w:outlineLvl w:val="0"/>
    </w:pPr>
    <w:rPr>
      <w:rFonts w:ascii="Calibri Light" w:hAnsi="Calibri Light" w:eastAsia="Times New Roman"/>
      <w:color w:val="2F5496"/>
      <w:sz w:val="32"/>
      <w:szCs w:val="32"/>
      <w:lang w:val="x-none" w:eastAsia="x-none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HeaderChar"/>
    <w:uiPriority w:val="99"/>
    <w:unhideWhenUsed/>
    <w:rsid w:val="00585905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85905"/>
  </w:style>
  <w:style w:type="paragraph" w:styleId="Footer">
    <w:name w:val="footer"/>
    <w:basedOn w:val="Normal0"/>
    <w:link w:val="FooterChar"/>
    <w:uiPriority w:val="99"/>
    <w:unhideWhenUsed/>
    <w:rsid w:val="00585905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85905"/>
  </w:style>
  <w:style w:type="character" w:styleId="Hyperlink">
    <w:name w:val="Hyperlink"/>
    <w:uiPriority w:val="99"/>
    <w:unhideWhenUsed/>
    <w:rsid w:val="00D37B7C"/>
    <w:rPr>
      <w:color w:val="0563C1"/>
      <w:u w:val="single"/>
    </w:rPr>
  </w:style>
  <w:style w:type="character" w:styleId="Nadpis1Char" w:customStyle="1">
    <w:name w:val="Nadpis 1 Char"/>
    <w:link w:val="heading10"/>
    <w:uiPriority w:val="9"/>
    <w:rsid w:val="007E3B77"/>
    <w:rPr>
      <w:rFonts w:ascii="Calibri Light" w:hAnsi="Calibri Light" w:eastAsia="Times New Roman" w:cs="Times New Roman"/>
      <w:color w:val="2F5496"/>
      <w:sz w:val="32"/>
      <w:szCs w:val="32"/>
    </w:rPr>
  </w:style>
  <w:style w:type="paragraph" w:styleId="BalloonText">
    <w:name w:val="Balloon Text"/>
    <w:basedOn w:val="Normal0"/>
    <w:link w:val="BalloonTextChar"/>
    <w:uiPriority w:val="99"/>
    <w:semiHidden/>
    <w:unhideWhenUsed/>
    <w:rsid w:val="00821431"/>
    <w:rPr>
      <w:rFonts w:ascii="Tahoma" w:hAnsi="Tahoma"/>
      <w:sz w:val="16"/>
      <w:szCs w:val="16"/>
      <w:lang w:val="x-none" w:eastAsia="x-none"/>
    </w:rPr>
  </w:style>
  <w:style w:type="character" w:styleId="BalloonTextChar" w:customStyle="1">
    <w:name w:val="Balloon Text Char"/>
    <w:link w:val="BalloonText"/>
    <w:uiPriority w:val="99"/>
    <w:semiHidden/>
    <w:rsid w:val="00821431"/>
    <w:rPr>
      <w:rFonts w:ascii="Tahoma" w:hAnsi="Tahoma" w:cs="Tahoma"/>
      <w:sz w:val="16"/>
      <w:szCs w:val="16"/>
    </w:rPr>
  </w:style>
  <w:style w:type="paragraph" w:styleId="Heading" w:customStyle="1">
    <w:name w:val="Heading"/>
    <w:basedOn w:val="Normal0"/>
    <w:link w:val="HeadingChar"/>
    <w:qFormat/>
    <w:rsid w:val="006706EA"/>
    <w:rPr>
      <w:rFonts w:ascii="Arial" w:hAnsi="Arial"/>
      <w:b/>
      <w:color w:val="83ACD6"/>
      <w:sz w:val="22"/>
      <w:szCs w:val="22"/>
      <w:lang w:eastAsia="x-none"/>
    </w:rPr>
  </w:style>
  <w:style w:type="paragraph" w:styleId="Body" w:customStyle="1">
    <w:name w:val="Body"/>
    <w:basedOn w:val="Normal0"/>
    <w:link w:val="BodyChar"/>
    <w:qFormat/>
    <w:rsid w:val="006706EA"/>
    <w:rPr>
      <w:rFonts w:ascii="Arial" w:hAnsi="Arial"/>
      <w:sz w:val="22"/>
      <w:szCs w:val="22"/>
      <w:lang w:eastAsia="x-none"/>
    </w:rPr>
  </w:style>
  <w:style w:type="character" w:styleId="HeadingChar" w:customStyle="1">
    <w:name w:val="Heading Char"/>
    <w:link w:val="Heading"/>
    <w:rsid w:val="006706EA"/>
    <w:rPr>
      <w:rFonts w:ascii="Arial" w:hAnsi="Arial" w:cs="Arial"/>
      <w:b/>
      <w:color w:val="83ACD6"/>
      <w:sz w:val="22"/>
      <w:szCs w:val="22"/>
      <w:lang w:val="cs-CZ"/>
    </w:rPr>
  </w:style>
  <w:style w:type="character" w:styleId="BodyChar" w:customStyle="1">
    <w:name w:val="Body Char"/>
    <w:link w:val="Body"/>
    <w:rsid w:val="006706EA"/>
    <w:rPr>
      <w:rFonts w:ascii="Arial" w:hAnsi="Arial" w:cs="Arial"/>
      <w:sz w:val="22"/>
      <w:szCs w:val="22"/>
      <w:lang w:val="cs-CZ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" w:customStyle="true">
    <w:uiPriority w:val="1"/>
    <w:name w:val="Normal1"/>
    <w:basedOn w:val="Normal"/>
    <w:qFormat/>
    <w:rsid w:val="76B1E7B0"/>
    <w:rPr>
      <w:rFonts w:ascii="Calibri" w:hAnsi="Calibri" w:eastAsia="Calibri" w:cs="Calibr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openxmlformats.org/officeDocument/2006/relationships/hyperlink" Target="http://www.senecura.cz/" TargetMode="External" Id="R85d0238e8ee0488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8" ma:contentTypeDescription="Create a new document." ma:contentTypeScope="" ma:versionID="57a81a3e227d899be00bd9640f0da20b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1c06f97bbd10bb6fb9c23de5a7dfff2e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kgNpr2xmBhkS1fIXXPfPbIb5jQ==">CgMxLjAyCGguZ2pkZ3hzOAByITFDSFVWXzU1eVRCelp5ODhnZXk3V1V3N05qWHM0TEw0QQ==</go:docsCustomData>
</go:gDocsCustomXmlDataStorage>
</file>

<file path=customXml/itemProps1.xml><?xml version="1.0" encoding="utf-8"?>
<ds:datastoreItem xmlns:ds="http://schemas.openxmlformats.org/officeDocument/2006/customXml" ds:itemID="{9B0FADB4-ADBB-412F-80F8-46855E6331B2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customXml/itemProps2.xml><?xml version="1.0" encoding="utf-8"?>
<ds:datastoreItem xmlns:ds="http://schemas.openxmlformats.org/officeDocument/2006/customXml" ds:itemID="{B0F6C069-6F99-4E55-A4CC-DA0F9477C4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5610AB-120A-4639-BFAF-5AFEF42C0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3923f-64b8-4a62-9624-d681f2482c0f"/>
    <ds:schemaRef ds:uri="1d5d45ce-b3e7-48ad-a773-9977969d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17</revision>
  <dcterms:created xsi:type="dcterms:W3CDTF">2024-08-15T14:58:00.0000000Z</dcterms:created>
  <dcterms:modified xsi:type="dcterms:W3CDTF">2025-02-24T12:52:02.4394767Z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