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D61FB3F" wp14:paraId="2C078E63" wp14:textId="6CDBF0EC" wp14:noSpellErr="1">
      <w:pPr>
        <w:jc w:val="center"/>
        <w:rPr>
          <w:rFonts w:ascii="Arial Nova" w:hAnsi="Arial Nova" w:eastAsia="Arial Nova" w:cs="Arial Nova"/>
          <w:noProof/>
          <w:lang w:val="en-US"/>
        </w:rPr>
      </w:pPr>
      <w:r w:rsidR="606B8DE2">
        <w:drawing>
          <wp:inline xmlns:wp14="http://schemas.microsoft.com/office/word/2010/wordprocessingDrawing" wp14:editId="527D9945" wp14:anchorId="337F0F54">
            <wp:extent cx="1657350" cy="1019175"/>
            <wp:effectExtent l="0" t="0" r="0" b="0"/>
            <wp:docPr id="166997814" name="" descr="image1.png, Picture" title=""/>
            <wp:cNvGraphicFramePr>
              <a:graphicFrameLocks noChangeAspect="1"/>
            </wp:cNvGraphicFramePr>
            <a:graphic>
              <a:graphicData uri="http://schemas.openxmlformats.org/drawingml/2006/picture">
                <pic:pic>
                  <pic:nvPicPr>
                    <pic:cNvPr id="0" name=""/>
                    <pic:cNvPicPr/>
                  </pic:nvPicPr>
                  <pic:blipFill>
                    <a:blip r:embed="R734399f97432433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57350" cy="1019175"/>
                    </a:xfrm>
                    <a:prstGeom prst="rect">
                      <a:avLst/>
                    </a:prstGeom>
                  </pic:spPr>
                </pic:pic>
              </a:graphicData>
            </a:graphic>
          </wp:inline>
        </w:drawing>
      </w:r>
    </w:p>
    <w:p w:rsidR="254C1B48" w:rsidP="2412CDF2" w:rsidRDefault="254C1B48" w14:paraId="770A935E" w14:textId="0CAACD59">
      <w:pPr>
        <w:spacing w:before="240" w:beforeAutospacing="off" w:after="240" w:afterAutospacing="off"/>
        <w:jc w:val="left"/>
        <w:rPr>
          <w:rFonts w:ascii="Arial" w:hAnsi="Arial" w:eastAsia="Arial" w:cs="Arial"/>
          <w:b w:val="1"/>
          <w:bCs w:val="1"/>
          <w:noProof/>
          <w:sz w:val="32"/>
          <w:szCs w:val="32"/>
          <w:lang w:val="cs-CZ"/>
        </w:rPr>
      </w:pPr>
      <w:r w:rsidRPr="2412CDF2" w:rsidR="254C1B48">
        <w:rPr>
          <w:rFonts w:ascii="Arial" w:hAnsi="Arial" w:eastAsia="Arial" w:cs="Arial"/>
          <w:b w:val="1"/>
          <w:bCs w:val="1"/>
          <w:noProof/>
          <w:sz w:val="32"/>
          <w:szCs w:val="32"/>
          <w:lang w:val="cs-CZ"/>
        </w:rPr>
        <w:t>Prvorepubliková atmosféra, tanec i zpěv. SeneCura SeniorCentrum Humpolec uspořádalo zahradní slavnost pro stovky hostů</w:t>
      </w:r>
    </w:p>
    <w:p w:rsidR="254C1B48" w:rsidP="2412CDF2" w:rsidRDefault="254C1B48" w14:paraId="60835CA4" w14:textId="2125FFB4">
      <w:pPr>
        <w:spacing w:before="240" w:beforeAutospacing="off" w:after="240" w:afterAutospacing="off"/>
        <w:jc w:val="left"/>
        <w:rPr>
          <w:rFonts w:ascii="Arial" w:hAnsi="Arial" w:eastAsia="Arial" w:cs="Arial"/>
          <w:b w:val="1"/>
          <w:bCs w:val="1"/>
          <w:noProof/>
          <w:sz w:val="24"/>
          <w:szCs w:val="24"/>
          <w:lang w:val="cs-CZ"/>
        </w:rPr>
      </w:pPr>
      <w:r w:rsidRPr="2412CDF2" w:rsidR="254C1B48">
        <w:rPr>
          <w:rFonts w:ascii="Arial" w:hAnsi="Arial" w:eastAsia="Arial" w:cs="Arial"/>
          <w:b w:val="1"/>
          <w:bCs w:val="1"/>
          <w:noProof/>
          <w:sz w:val="24"/>
          <w:szCs w:val="24"/>
          <w:lang w:val="cs-CZ"/>
        </w:rPr>
        <w:t xml:space="preserve">V domově pro seniory </w:t>
      </w:r>
      <w:r w:rsidRPr="2412CDF2" w:rsidR="4103A3C2">
        <w:rPr>
          <w:rFonts w:ascii="Arial" w:hAnsi="Arial" w:eastAsia="Arial" w:cs="Arial"/>
          <w:b w:val="1"/>
          <w:bCs w:val="1"/>
          <w:noProof/>
          <w:sz w:val="24"/>
          <w:szCs w:val="24"/>
          <w:lang w:val="cs-CZ"/>
        </w:rPr>
        <w:t>SeneCura v</w:t>
      </w:r>
      <w:r w:rsidRPr="2412CDF2" w:rsidR="254C1B48">
        <w:rPr>
          <w:rFonts w:ascii="Arial" w:hAnsi="Arial" w:eastAsia="Arial" w:cs="Arial"/>
          <w:b w:val="1"/>
          <w:bCs w:val="1"/>
          <w:noProof/>
          <w:sz w:val="24"/>
          <w:szCs w:val="24"/>
          <w:lang w:val="cs-CZ"/>
        </w:rPr>
        <w:t xml:space="preserve"> Humpolci se konala tradiční zahradní slavnost, tentokrát laděná do atmosféry První republiky. Akce se zúčastnilo přibližně 500 hostů včetně klientů, jejich rodin a přátel. </w:t>
      </w:r>
    </w:p>
    <w:p w:rsidR="254C1B48" w:rsidP="2412CDF2" w:rsidRDefault="254C1B48" w14:paraId="56E69C06" w14:textId="2C40F02F">
      <w:pPr>
        <w:spacing w:before="240" w:beforeAutospacing="off" w:after="240" w:afterAutospacing="off"/>
        <w:jc w:val="left"/>
        <w:rPr>
          <w:rFonts w:ascii="Arial" w:hAnsi="Arial" w:eastAsia="Arial" w:cs="Arial"/>
          <w:noProof/>
          <w:sz w:val="24"/>
          <w:szCs w:val="24"/>
          <w:lang w:val="cs-CZ"/>
        </w:rPr>
      </w:pPr>
      <w:r w:rsidRPr="2412CDF2" w:rsidR="254C1B48">
        <w:rPr>
          <w:rFonts w:ascii="Arial" w:hAnsi="Arial" w:eastAsia="Arial" w:cs="Arial"/>
          <w:noProof/>
          <w:sz w:val="24"/>
          <w:szCs w:val="24"/>
          <w:lang w:val="cs-CZ"/>
        </w:rPr>
        <w:t xml:space="preserve">Slavnost zahájila provozní ředitelka SeneCura Věra Husáková, která přivítala všechny přítomné a připomněla význam </w:t>
      </w:r>
      <w:r w:rsidRPr="2412CDF2" w:rsidR="7BBD506E">
        <w:rPr>
          <w:rFonts w:ascii="Arial" w:hAnsi="Arial" w:eastAsia="Arial" w:cs="Arial"/>
          <w:noProof/>
          <w:sz w:val="24"/>
          <w:szCs w:val="24"/>
          <w:lang w:val="cs-CZ"/>
        </w:rPr>
        <w:t>této tradice.</w:t>
      </w:r>
      <w:r w:rsidRPr="2412CDF2" w:rsidR="254C1B48">
        <w:rPr>
          <w:rFonts w:ascii="Arial" w:hAnsi="Arial" w:eastAsia="Arial" w:cs="Arial"/>
          <w:i w:val="1"/>
          <w:iCs w:val="1"/>
          <w:noProof/>
          <w:sz w:val="24"/>
          <w:szCs w:val="24"/>
          <w:lang w:val="cs-CZ"/>
        </w:rPr>
        <w:t xml:space="preserve"> „Zahradní slavnosti v našich SeniorCentrech nejsou jen oslavou léta, ale především příležitostí pro setkání generací, sdílení radosti a posílení vztahů s rodinami našich klientů</w:t>
      </w:r>
      <w:r w:rsidRPr="2412CDF2" w:rsidR="6E61B510">
        <w:rPr>
          <w:rFonts w:ascii="Arial" w:hAnsi="Arial" w:eastAsia="Arial" w:cs="Arial"/>
          <w:i w:val="1"/>
          <w:iCs w:val="1"/>
          <w:noProof/>
          <w:sz w:val="24"/>
          <w:szCs w:val="24"/>
          <w:lang w:val="cs-CZ"/>
        </w:rPr>
        <w:t>,</w:t>
      </w:r>
      <w:r w:rsidRPr="2412CDF2" w:rsidR="254C1B48">
        <w:rPr>
          <w:rFonts w:ascii="Arial" w:hAnsi="Arial" w:eastAsia="Arial" w:cs="Arial"/>
          <w:i w:val="1"/>
          <w:iCs w:val="1"/>
          <w:noProof/>
          <w:sz w:val="24"/>
          <w:szCs w:val="24"/>
          <w:lang w:val="cs-CZ"/>
        </w:rPr>
        <w:t>”</w:t>
      </w:r>
      <w:r w:rsidRPr="2412CDF2" w:rsidR="6E61B510">
        <w:rPr>
          <w:rFonts w:ascii="Arial" w:hAnsi="Arial" w:eastAsia="Arial" w:cs="Arial"/>
          <w:noProof/>
          <w:sz w:val="24"/>
          <w:szCs w:val="24"/>
          <w:lang w:val="cs-CZ"/>
        </w:rPr>
        <w:t xml:space="preserve"> řekla.</w:t>
      </w:r>
    </w:p>
    <w:p w:rsidR="254C1B48" w:rsidP="2412CDF2" w:rsidRDefault="254C1B48" w14:paraId="2AAEA9D7" w14:textId="24B096CD">
      <w:pPr>
        <w:spacing w:before="240" w:beforeAutospacing="off" w:after="240" w:afterAutospacing="off"/>
        <w:jc w:val="left"/>
      </w:pPr>
      <w:r w:rsidRPr="2412CDF2" w:rsidR="254C1B48">
        <w:rPr>
          <w:rFonts w:ascii="Arial" w:hAnsi="Arial" w:eastAsia="Arial" w:cs="Arial"/>
          <w:noProof/>
          <w:sz w:val="24"/>
          <w:szCs w:val="24"/>
          <w:lang w:val="cs-CZ"/>
        </w:rPr>
        <w:t>Program zahájili samotní klienti SeniorCentra, kteří si s pomocí aktivizačních pracovnic připravili tematické pěvecké a taneční vystoupení. Zazněla píseň „Život je jen náhoda“ a „Sokolíci – 6. července“, následovalo taneční vystoupení na píseň „Slunečnice“.</w:t>
      </w:r>
    </w:p>
    <w:p w:rsidR="254C1B48" w:rsidP="2412CDF2" w:rsidRDefault="254C1B48" w14:paraId="27E734FE" w14:textId="7CE66A1B">
      <w:pPr>
        <w:spacing w:before="240" w:beforeAutospacing="off" w:after="240" w:afterAutospacing="off"/>
        <w:jc w:val="left"/>
      </w:pPr>
      <w:r w:rsidRPr="2412CDF2" w:rsidR="254C1B48">
        <w:rPr>
          <w:rFonts w:ascii="Arial" w:hAnsi="Arial" w:eastAsia="Arial" w:cs="Arial"/>
          <w:noProof/>
          <w:sz w:val="24"/>
          <w:szCs w:val="24"/>
          <w:lang w:val="cs-CZ"/>
        </w:rPr>
        <w:t xml:space="preserve">V odpoledních hodinách rozzářil areál domova kabaret Showgirls – Fantastic Art s ukázkou a následnou výukou charlestonu. Přítomné potěšilo i vystoupení pěveckého sboru Skřivánek ze ZŠ Hálkova. </w:t>
      </w:r>
    </w:p>
    <w:p w:rsidR="254C1B48" w:rsidP="2412CDF2" w:rsidRDefault="254C1B48" w14:paraId="15E327B1" w14:textId="56A18346">
      <w:pPr>
        <w:spacing w:before="240" w:beforeAutospacing="off" w:after="240" w:afterAutospacing="off"/>
        <w:jc w:val="left"/>
      </w:pPr>
      <w:r w:rsidRPr="2412CDF2" w:rsidR="254C1B48">
        <w:rPr>
          <w:rFonts w:ascii="Arial" w:hAnsi="Arial" w:eastAsia="Arial" w:cs="Arial"/>
          <w:noProof/>
          <w:sz w:val="24"/>
          <w:szCs w:val="24"/>
          <w:lang w:val="cs-CZ"/>
        </w:rPr>
        <w:t>Program pod širým nebem doprovodilo stylové občerstvení v podobě grilovaných specialit, čerstvých salátů, ovocných pohárů, koláčů i domácích palačinek.</w:t>
      </w:r>
    </w:p>
    <w:p w:rsidR="254C1B48" w:rsidP="2412CDF2" w:rsidRDefault="254C1B48" w14:paraId="2AC185D6" w14:textId="4F8B4BE8">
      <w:pPr>
        <w:spacing w:before="240" w:beforeAutospacing="off" w:after="240" w:afterAutospacing="off"/>
        <w:jc w:val="left"/>
      </w:pPr>
      <w:r w:rsidRPr="2412CDF2" w:rsidR="254C1B48">
        <w:rPr>
          <w:rFonts w:ascii="Arial" w:hAnsi="Arial" w:eastAsia="Arial" w:cs="Arial"/>
          <w:i w:val="1"/>
          <w:iCs w:val="1"/>
          <w:noProof/>
          <w:sz w:val="24"/>
          <w:szCs w:val="24"/>
          <w:lang w:val="cs-CZ"/>
        </w:rPr>
        <w:t>„Jsem nesmírně vděčná za energii, kterou do příprav vložil náš tým i samotní klienti. I přes drobnou nepřízeň počasí se vše vydařilo na výbornou. Velké poděkování patří i rodinným příslušníkům, kteří přišli své blízké podpořit. Jejich přítomnost je pro naše seniory tím největším darem,”</w:t>
      </w:r>
      <w:r w:rsidRPr="2412CDF2" w:rsidR="254C1B48">
        <w:rPr>
          <w:rFonts w:ascii="Arial" w:hAnsi="Arial" w:eastAsia="Arial" w:cs="Arial"/>
          <w:noProof/>
          <w:sz w:val="24"/>
          <w:szCs w:val="24"/>
          <w:lang w:val="cs-CZ"/>
        </w:rPr>
        <w:t xml:space="preserve"> doplnila Věra Husáková.</w:t>
      </w:r>
    </w:p>
    <w:p w:rsidR="2CC9E5A4" w:rsidP="2412CDF2" w:rsidRDefault="2CC9E5A4" w14:paraId="272111BB" w14:textId="30168AA1">
      <w:pPr>
        <w:spacing w:before="240" w:beforeAutospacing="off" w:after="240" w:afterAutospacing="off"/>
        <w:jc w:val="left"/>
      </w:pPr>
      <w:r w:rsidRPr="2412CDF2" w:rsidR="2CC9E5A4">
        <w:rPr>
          <w:rFonts w:ascii="Arial" w:hAnsi="Arial" w:eastAsia="Arial" w:cs="Arial"/>
          <w:noProof/>
          <w:sz w:val="24"/>
          <w:szCs w:val="24"/>
          <w:lang w:val="cs-CZ"/>
        </w:rPr>
        <w:t>Zahradní slavnosti v domovech SeneCura hrají důležitou roli v životě klientů, protože podporují jejich duševní pohodu, sociální kontakt a aktivní zapojení do komunitního života. Pravidelné pořádání podobných akcí má pro seniory prokazatelně pozitivní vliv – pomáhá snižovat pocity osamělosti, posiluje mezilidské vztahy a udržuje jejich mentální vitalitu. Díky přítomnosti rodinných příslušníků mají senioři možnost sdílet společné zážitky, což posiluje mezigenerační vazby. Aktivní účast klientů na programu, ať už formou zpěvu, tance nebo jiných vystoupení, zároveň podporuje jejich sebevědomí, pocit užitečnosti a radosti ze života.</w:t>
      </w:r>
    </w:p>
    <w:p w:rsidR="200B48C2" w:rsidP="2412CDF2" w:rsidRDefault="200B48C2" w14:paraId="6F7BA398" w14:textId="52463CAB">
      <w:pPr>
        <w:spacing w:before="240" w:beforeAutospacing="off" w:after="240" w:afterAutospacing="off" w:line="276" w:lineRule="auto"/>
        <w:jc w:val="left"/>
        <w:rPr>
          <w:rFonts w:ascii="Arial" w:hAnsi="Arial" w:eastAsia="Arial" w:cs="Arial"/>
          <w:b w:val="0"/>
          <w:bCs w:val="0"/>
          <w:i w:val="0"/>
          <w:iCs w:val="0"/>
          <w:caps w:val="0"/>
          <w:smallCaps w:val="0"/>
          <w:noProof/>
          <w:color w:val="000000" w:themeColor="text1" w:themeTint="FF" w:themeShade="FF"/>
          <w:sz w:val="24"/>
          <w:szCs w:val="24"/>
          <w:lang w:val="en-US"/>
        </w:rPr>
      </w:pPr>
      <w:r w:rsidRPr="2412CDF2" w:rsidR="200B48C2">
        <w:rPr>
          <w:rFonts w:ascii="Arial" w:hAnsi="Arial" w:eastAsia="Arial" w:cs="Arial"/>
          <w:b w:val="0"/>
          <w:bCs w:val="0"/>
          <w:i w:val="0"/>
          <w:iCs w:val="0"/>
          <w:caps w:val="0"/>
          <w:smallCaps w:val="0"/>
          <w:noProof/>
          <w:color w:val="000000" w:themeColor="text1" w:themeTint="FF" w:themeShade="FF"/>
          <w:sz w:val="24"/>
          <w:szCs w:val="24"/>
          <w:lang w:val="cs-CZ"/>
        </w:rPr>
        <w:t>–––––––––––––––––––––––––––––––––––––––––––––––––––––––––––––––––––––</w:t>
      </w:r>
    </w:p>
    <w:p w:rsidR="200B48C2" w:rsidP="1D61FB3F" w:rsidRDefault="200B48C2" w14:paraId="363DB40A" w14:textId="4DCD4F92">
      <w:pPr>
        <w:spacing w:after="160" w:line="276" w:lineRule="auto"/>
        <w:rPr>
          <w:rFonts w:ascii="Arial" w:hAnsi="Arial" w:eastAsia="Arial" w:cs="Arial"/>
          <w:b w:val="0"/>
          <w:bCs w:val="0"/>
          <w:i w:val="0"/>
          <w:iCs w:val="0"/>
          <w:caps w:val="0"/>
          <w:smallCaps w:val="0"/>
          <w:noProof/>
          <w:color w:val="000000" w:themeColor="text1" w:themeTint="FF" w:themeShade="FF"/>
          <w:sz w:val="20"/>
          <w:szCs w:val="20"/>
          <w:lang w:val="en-US"/>
        </w:rPr>
      </w:pPr>
      <w:r w:rsidRPr="1D61FB3F" w:rsidR="200B48C2">
        <w:rPr>
          <w:rFonts w:ascii="Arial" w:hAnsi="Arial" w:eastAsia="Arial" w:cs="Arial"/>
          <w:b w:val="0"/>
          <w:bCs w:val="0"/>
          <w:i w:val="0"/>
          <w:iCs w:val="0"/>
          <w:caps w:val="0"/>
          <w:smallCaps w:val="0"/>
          <w:noProof/>
          <w:color w:val="000000" w:themeColor="text1" w:themeTint="FF" w:themeShade="FF"/>
          <w:sz w:val="20"/>
          <w:szCs w:val="20"/>
          <w:lang w:val="cs-CZ"/>
        </w:rPr>
        <w:t>SeneCura ČR je součástí zdravotní skupiny Penta Hospitals. SeneCura je s více než 2 200 lůžky významným poskytovatelem a zaměstnavatelem v sociálních službách. V celkem 17 SeniorCentrech pečujeme o seniory se sníženou soběstačností, s Alzheimerovou chorobou nebo jiným typem demence. Kvalita péče je postavena na sdílení znalostí, inovacích, odbornosti a dlouholetých zkušenostech v rámci celé skupiny. Stejně důležitá je pro nás i péče o zaměstnance.</w:t>
      </w:r>
    </w:p>
    <w:p w:rsidR="200B48C2" w:rsidP="1D61FB3F" w:rsidRDefault="200B48C2" w14:paraId="133D250B" w14:textId="32F8F8B7">
      <w:pPr>
        <w:shd w:val="clear" w:color="auto" w:fill="FFFFFF" w:themeFill="background1"/>
        <w:spacing w:before="0" w:beforeAutospacing="off" w:after="160" w:afterAutospacing="off" w:line="252" w:lineRule="auto"/>
        <w:rPr>
          <w:rFonts w:ascii="Arial" w:hAnsi="Arial" w:eastAsia="Arial" w:cs="Arial"/>
          <w:b w:val="0"/>
          <w:bCs w:val="0"/>
          <w:i w:val="0"/>
          <w:iCs w:val="0"/>
          <w:caps w:val="0"/>
          <w:smallCaps w:val="0"/>
          <w:noProof/>
          <w:color w:val="000000" w:themeColor="text1" w:themeTint="FF" w:themeShade="FF"/>
          <w:sz w:val="20"/>
          <w:szCs w:val="20"/>
          <w:lang w:val="en-US"/>
        </w:rPr>
      </w:pPr>
      <w:r w:rsidRPr="1D61FB3F" w:rsidR="200B48C2">
        <w:rPr>
          <w:rFonts w:ascii="Arial" w:hAnsi="Arial" w:eastAsia="Arial" w:cs="Arial"/>
          <w:b w:val="0"/>
          <w:bCs w:val="0"/>
          <w:i w:val="0"/>
          <w:iCs w:val="0"/>
          <w:caps w:val="0"/>
          <w:smallCaps w:val="0"/>
          <w:noProof/>
          <w:color w:val="000000" w:themeColor="text1" w:themeTint="FF" w:themeShade="FF"/>
          <w:sz w:val="20"/>
          <w:szCs w:val="20"/>
          <w:lang w:val="cs-CZ"/>
        </w:rPr>
        <w:t xml:space="preserve">Naše hodnoty jsou základem všeho, co děláme: lidskost, chuť do života, touha učit se a pomoc druhým. </w:t>
      </w:r>
      <w:hyperlink r:id="Rbe894495c3374a55">
        <w:r w:rsidRPr="1D61FB3F" w:rsidR="200B48C2">
          <w:rPr>
            <w:rStyle w:val="Hyperlink"/>
            <w:rFonts w:ascii="Arial" w:hAnsi="Arial" w:eastAsia="Arial" w:cs="Arial"/>
            <w:b w:val="0"/>
            <w:bCs w:val="0"/>
            <w:i w:val="0"/>
            <w:iCs w:val="0"/>
            <w:caps w:val="0"/>
            <w:smallCaps w:val="0"/>
            <w:strike w:val="0"/>
            <w:dstrike w:val="0"/>
            <w:noProof/>
            <w:sz w:val="20"/>
            <w:szCs w:val="20"/>
            <w:lang w:val="cs-CZ"/>
          </w:rPr>
          <w:t>www.senecura.cz</w:t>
        </w:r>
      </w:hyperlink>
    </w:p>
    <w:p w:rsidR="1D61FB3F" w:rsidP="1D61FB3F" w:rsidRDefault="1D61FB3F" w14:paraId="2FF977E4" w14:textId="1A92939F">
      <w:pPr>
        <w:spacing w:before="240" w:beforeAutospacing="off" w:after="240" w:afterAutospacing="off"/>
        <w:jc w:val="left"/>
        <w:rPr>
          <w:rFonts w:ascii="Arial Nova" w:hAnsi="Arial Nova" w:eastAsia="Arial Nova" w:cs="Arial Nova"/>
          <w:noProo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4a88d676"/>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E145"/>
    <w:rsid w:val="01F38CB1"/>
    <w:rsid w:val="03DFA445"/>
    <w:rsid w:val="0676C773"/>
    <w:rsid w:val="08DBAFF1"/>
    <w:rsid w:val="103F0ACC"/>
    <w:rsid w:val="10A2A97B"/>
    <w:rsid w:val="1164B76E"/>
    <w:rsid w:val="14E82DCE"/>
    <w:rsid w:val="16928BDD"/>
    <w:rsid w:val="1D5AB1F6"/>
    <w:rsid w:val="1D61FB3F"/>
    <w:rsid w:val="1E4BBC0C"/>
    <w:rsid w:val="200B48C2"/>
    <w:rsid w:val="2412CDF2"/>
    <w:rsid w:val="254C1B48"/>
    <w:rsid w:val="27758FFA"/>
    <w:rsid w:val="29C8E145"/>
    <w:rsid w:val="2AE7B5CE"/>
    <w:rsid w:val="2C44F845"/>
    <w:rsid w:val="2CC9E5A4"/>
    <w:rsid w:val="31A6E3F4"/>
    <w:rsid w:val="34FBABD6"/>
    <w:rsid w:val="3732A7DC"/>
    <w:rsid w:val="392918A1"/>
    <w:rsid w:val="3E8D43FD"/>
    <w:rsid w:val="4103A3C2"/>
    <w:rsid w:val="473661F7"/>
    <w:rsid w:val="4DFD5651"/>
    <w:rsid w:val="4FA821FF"/>
    <w:rsid w:val="50F24BE5"/>
    <w:rsid w:val="512E38B5"/>
    <w:rsid w:val="59F0C119"/>
    <w:rsid w:val="606B8DE2"/>
    <w:rsid w:val="62F8B8CF"/>
    <w:rsid w:val="639C6C97"/>
    <w:rsid w:val="6503FA20"/>
    <w:rsid w:val="6660D2B6"/>
    <w:rsid w:val="66B684EC"/>
    <w:rsid w:val="68E6B301"/>
    <w:rsid w:val="6E61B510"/>
    <w:rsid w:val="779457AE"/>
    <w:rsid w:val="787DD503"/>
    <w:rsid w:val="7BBD506E"/>
    <w:rsid w:val="7D9CB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E145"/>
  <w15:chartTrackingRefBased/>
  <w15:docId w15:val="{321A05B5-D9B0-447A-874B-9DA038EDFB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D61FB3F"/>
    <w:rPr>
      <w:color w:val="467886"/>
      <w:u w:val="single"/>
    </w:rPr>
  </w:style>
  <w:style w:type="paragraph" w:styleId="ListParagraph">
    <w:uiPriority w:val="34"/>
    <w:name w:val="List Paragraph"/>
    <w:basedOn w:val="Normal"/>
    <w:qFormat/>
    <w:rsid w:val="2412CDF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senecura.cz/" TargetMode="External" Id="Rbe894495c3374a55" /><Relationship Type="http://schemas.openxmlformats.org/officeDocument/2006/relationships/image" Target="/media/image2.png" Id="R734399f97432433d" /><Relationship Type="http://schemas.openxmlformats.org/officeDocument/2006/relationships/numbering" Target="numbering.xml" Id="R6672d4ab336540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359A8EEEC6849A8496B9546545C18" ma:contentTypeVersion="19" ma:contentTypeDescription="Create a new document." ma:contentTypeScope="" ma:versionID="7e107d665e58d685b28e282679ce6c7c">
  <xsd:schema xmlns:xsd="http://www.w3.org/2001/XMLSchema" xmlns:xs="http://www.w3.org/2001/XMLSchema" xmlns:p="http://schemas.microsoft.com/office/2006/metadata/properties" xmlns:ns2="6a03923f-64b8-4a62-9624-d681f2482c0f" xmlns:ns3="1d5d45ce-b3e7-48ad-a773-9977969d99d7" targetNamespace="http://schemas.microsoft.com/office/2006/metadata/properties" ma:root="true" ma:fieldsID="4bd9431b3b05e59edd3b3392649adef4" ns2:_="" ns3:_="">
    <xsd:import namespace="6a03923f-64b8-4a62-9624-d681f2482c0f"/>
    <xsd:import namespace="1d5d45ce-b3e7-48ad-a773-9977969d99d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3923f-64b8-4a62-9624-d681f2482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94b7fe-8b1e-4c57-ab5b-c3a22ce92455}" ma:internalName="TaxCatchAll" ma:showField="CatchAllData" ma:web="6a03923f-64b8-4a62-9624-d681f2482c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5d45ce-b3e7-48ad-a773-9977969d99d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cda8f-fda0-4f4f-9373-ebcf846fc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03923f-64b8-4a62-9624-d681f2482c0f" xsi:nil="true"/>
    <lcf76f155ced4ddcb4097134ff3c332f xmlns="1d5d45ce-b3e7-48ad-a773-9977969d99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A259D-DDB7-4B2A-9FB9-7AECB0E9F087}"/>
</file>

<file path=customXml/itemProps2.xml><?xml version="1.0" encoding="utf-8"?>
<ds:datastoreItem xmlns:ds="http://schemas.openxmlformats.org/officeDocument/2006/customXml" ds:itemID="{F9CB83C2-4225-43EA-B668-835A89B937FE}"/>
</file>

<file path=customXml/itemProps3.xml><?xml version="1.0" encoding="utf-8"?>
<ds:datastoreItem xmlns:ds="http://schemas.openxmlformats.org/officeDocument/2006/customXml" ds:itemID="{8B1ADA8B-F42E-402C-BC9E-A5E4146C0B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Moravec</dc:creator>
  <cp:keywords/>
  <dc:description/>
  <cp:lastModifiedBy>Filip Moravec</cp:lastModifiedBy>
  <dcterms:created xsi:type="dcterms:W3CDTF">2025-06-12T20:42:54Z</dcterms:created>
  <dcterms:modified xsi:type="dcterms:W3CDTF">2025-06-16T12:16:38Z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0x010100314359A8EEEC6849A8496B9546545C18</vt:lpwstr>
  </property>
  <property fmtid="{D5CDD505-2E9C-101B-9397-08002B2CF9AE}" pid="3" name="MediaServiceImageTags">
    <vt:lpwstr/>
  </property>
</Properties>
</file>