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3CA95EC5" w:rsidP="76D3E631" w:rsidRDefault="3CA95EC5" w14:paraId="4D88ACC1" w14:textId="6BFA9B28">
      <w:pPr>
        <w:spacing w:before="240" w:beforeAutospacing="off" w:after="240" w:afterAutospacing="off"/>
        <w:rPr>
          <w:rFonts w:ascii="Arial" w:hAnsi="Arial" w:eastAsia="Arial" w:cs="Arial"/>
          <w:b w:val="1"/>
          <w:bCs w:val="1"/>
          <w:noProof/>
          <w:sz w:val="32"/>
          <w:szCs w:val="32"/>
          <w:lang w:val="cs-CZ"/>
        </w:rPr>
      </w:pPr>
      <w:r w:rsidRPr="76D3E631" w:rsidR="3CA95EC5">
        <w:rPr>
          <w:rFonts w:ascii="Arial" w:hAnsi="Arial" w:eastAsia="Arial" w:cs="Arial"/>
          <w:b w:val="1"/>
          <w:bCs w:val="1"/>
          <w:noProof/>
          <w:sz w:val="32"/>
          <w:szCs w:val="32"/>
          <w:lang w:val="cs-CZ"/>
        </w:rPr>
        <w:t>SeniorCentrum</w:t>
      </w:r>
      <w:r w:rsidRPr="76D3E631" w:rsidR="2C1186A9">
        <w:rPr>
          <w:rFonts w:ascii="Arial" w:hAnsi="Arial" w:eastAsia="Arial" w:cs="Arial"/>
          <w:b w:val="1"/>
          <w:bCs w:val="1"/>
          <w:noProof/>
          <w:sz w:val="32"/>
          <w:szCs w:val="32"/>
          <w:lang w:val="cs-CZ"/>
        </w:rPr>
        <w:t xml:space="preserve"> v</w:t>
      </w:r>
      <w:r w:rsidRPr="76D3E631" w:rsidR="3CA95EC5">
        <w:rPr>
          <w:rFonts w:ascii="Arial" w:hAnsi="Arial" w:eastAsia="Arial" w:cs="Arial"/>
          <w:b w:val="1"/>
          <w:bCs w:val="1"/>
          <w:noProof/>
          <w:sz w:val="32"/>
          <w:szCs w:val="32"/>
          <w:lang w:val="cs-CZ"/>
        </w:rPr>
        <w:t xml:space="preserve"> Havířov</w:t>
      </w:r>
      <w:r w:rsidRPr="76D3E631" w:rsidR="027D03C0">
        <w:rPr>
          <w:rFonts w:ascii="Arial" w:hAnsi="Arial" w:eastAsia="Arial" w:cs="Arial"/>
          <w:b w:val="1"/>
          <w:bCs w:val="1"/>
          <w:noProof/>
          <w:sz w:val="32"/>
          <w:szCs w:val="32"/>
          <w:lang w:val="cs-CZ"/>
        </w:rPr>
        <w:t>ě</w:t>
      </w:r>
      <w:r w:rsidRPr="76D3E631" w:rsidR="3CA95EC5">
        <w:rPr>
          <w:rFonts w:ascii="Arial" w:hAnsi="Arial" w:eastAsia="Arial" w:cs="Arial"/>
          <w:b w:val="1"/>
          <w:bCs w:val="1"/>
          <w:noProof/>
          <w:sz w:val="32"/>
          <w:szCs w:val="32"/>
          <w:lang w:val="cs-CZ"/>
        </w:rPr>
        <w:t xml:space="preserve"> získalo pětihvězdičkovou Značku kvality – nejvyšší ocenění za péči o seniory</w:t>
      </w:r>
    </w:p>
    <w:p w:rsidR="3CA95EC5" w:rsidP="76D3E631" w:rsidRDefault="3CA95EC5" w14:paraId="42CC749E" w14:textId="24EF3D42">
      <w:pPr>
        <w:spacing w:before="240" w:beforeAutospacing="off" w:after="240" w:afterAutospacing="off"/>
      </w:pPr>
      <w:r w:rsidRPr="38554A05" w:rsidR="38554A05">
        <w:rPr>
          <w:rFonts w:ascii="Arial" w:hAnsi="Arial" w:eastAsia="Arial" w:cs="Arial"/>
          <w:b w:val="1"/>
          <w:bCs w:val="1"/>
          <w:noProof/>
          <w:sz w:val="24"/>
          <w:szCs w:val="24"/>
          <w:lang w:val="cs-CZ"/>
        </w:rPr>
        <w:t>SeniorCentrum SeneCura v Havířově dosáhlo mimořádného úspěchu – získalo pětihvězdičkovou Značku kvality udělovanou Asociací poskytovatelů sociálních služeb ČR (APSS).</w:t>
      </w:r>
      <w:r w:rsidRPr="38554A05" w:rsidR="38554A05">
        <w:rPr>
          <w:rFonts w:ascii="Arial" w:hAnsi="Arial" w:eastAsia="Arial" w:cs="Arial"/>
          <w:noProof/>
          <w:sz w:val="24"/>
          <w:szCs w:val="24"/>
          <w:lang w:val="cs-CZ"/>
        </w:rPr>
        <w:t xml:space="preserve"> </w:t>
      </w:r>
      <w:r w:rsidRPr="38554A05" w:rsidR="38554A05">
        <w:rPr>
          <w:rFonts w:ascii="Arial" w:hAnsi="Arial" w:eastAsia="Arial" w:cs="Arial"/>
          <w:b w:val="1"/>
          <w:bCs w:val="1"/>
          <w:noProof/>
          <w:sz w:val="24"/>
          <w:szCs w:val="24"/>
          <w:lang w:val="cs-CZ"/>
        </w:rPr>
        <w:t>Značka kvality je pro rodiny i budoucí klienty jasnou zárukou kvality péče, profesionality, laskavého přístupu a bezpečného prostředí.</w:t>
      </w:r>
    </w:p>
    <w:p w:rsidR="3CA95EC5" w:rsidP="76D3E631" w:rsidRDefault="3CA95EC5" w14:paraId="2353E8EE" w14:textId="2CC5B577">
      <w:pPr>
        <w:spacing w:before="240" w:beforeAutospacing="off" w:after="240" w:afterAutospacing="off"/>
      </w:pPr>
      <w:r w:rsidRPr="38554A05" w:rsidR="38554A05">
        <w:rPr>
          <w:rFonts w:ascii="Arial" w:hAnsi="Arial" w:eastAsia="Arial" w:cs="Arial"/>
          <w:noProof/>
          <w:sz w:val="24"/>
          <w:szCs w:val="24"/>
          <w:lang w:val="cs-CZ"/>
        </w:rPr>
        <w:t>Nejvyšší možné hodnocení je výsledkem nezávislého a komplexního posouzení kvality podle přibližně 300 kritérií zaměřených na poskytované služby a péči, přístup ke klientům, stravování, ubytování a nabídku aktivizačních programů či volnočasových aktivit.</w:t>
      </w:r>
    </w:p>
    <w:p w:rsidR="3CA95EC5" w:rsidP="235CDAB5" w:rsidRDefault="3CA95EC5" w14:paraId="376E4669" w14:textId="045B1B10">
      <w:pPr>
        <w:spacing w:before="240" w:beforeAutospacing="off" w:after="240" w:afterAutospacing="off"/>
        <w:rPr>
          <w:rFonts w:ascii="Arial" w:hAnsi="Arial" w:eastAsia="Arial" w:cs="Arial"/>
          <w:i w:val="1"/>
          <w:iCs w:val="1"/>
          <w:noProof/>
          <w:sz w:val="24"/>
          <w:szCs w:val="24"/>
          <w:lang w:val="cs-CZ"/>
        </w:rPr>
      </w:pPr>
      <w:r w:rsidRPr="235CDAB5" w:rsidR="59DBFF89">
        <w:rPr>
          <w:rFonts w:ascii="Arial" w:hAnsi="Arial" w:eastAsia="Arial" w:cs="Arial"/>
          <w:i w:val="1"/>
          <w:iCs w:val="1"/>
          <w:noProof/>
          <w:sz w:val="24"/>
          <w:szCs w:val="24"/>
          <w:lang w:val="cs-CZ"/>
        </w:rPr>
        <w:t>„Pět hvězd je pro nás obrovským ocenění</w:t>
      </w:r>
      <w:r w:rsidRPr="235CDAB5" w:rsidR="59DBFF89">
        <w:rPr>
          <w:rFonts w:ascii="Arial" w:hAnsi="Arial" w:eastAsia="Arial" w:cs="Arial"/>
          <w:i w:val="1"/>
          <w:iCs w:val="1"/>
          <w:noProof/>
          <w:sz w:val="24"/>
          <w:szCs w:val="24"/>
          <w:lang w:val="cs-CZ"/>
        </w:rPr>
        <w:t>m. Znamená to,</w:t>
      </w:r>
      <w:r w:rsidRPr="235CDAB5" w:rsidR="59DBFF89">
        <w:rPr>
          <w:rFonts w:ascii="Arial" w:hAnsi="Arial" w:eastAsia="Arial" w:cs="Arial"/>
          <w:i w:val="1"/>
          <w:iCs w:val="1"/>
          <w:noProof/>
          <w:sz w:val="24"/>
          <w:szCs w:val="24"/>
          <w:lang w:val="cs-CZ"/>
        </w:rPr>
        <w:t xml:space="preserve"> že klienti vnímají náš domov jako místo, kde jsou v bezpečí, spokojení a kde se k nim přistupuje s respektem a úctou</w:t>
      </w:r>
      <w:r w:rsidRPr="235CDAB5" w:rsidR="2041B4F3">
        <w:rPr>
          <w:rFonts w:ascii="Arial" w:hAnsi="Arial" w:eastAsia="Arial" w:cs="Arial"/>
          <w:i w:val="1"/>
          <w:iCs w:val="1"/>
          <w:noProof/>
          <w:sz w:val="24"/>
          <w:szCs w:val="24"/>
          <w:lang w:val="cs-CZ"/>
        </w:rPr>
        <w:t>,</w:t>
      </w:r>
      <w:r w:rsidRPr="235CDAB5" w:rsidR="59DBFF89">
        <w:rPr>
          <w:rFonts w:ascii="Arial" w:hAnsi="Arial" w:eastAsia="Arial" w:cs="Arial"/>
          <w:i w:val="1"/>
          <w:iCs w:val="1"/>
          <w:noProof/>
          <w:sz w:val="24"/>
          <w:szCs w:val="24"/>
          <w:lang w:val="cs-CZ"/>
        </w:rPr>
        <w:t>“</w:t>
      </w:r>
      <w:r w:rsidRPr="235CDAB5" w:rsidR="59DBFF89">
        <w:rPr>
          <w:rFonts w:ascii="Arial" w:hAnsi="Arial" w:eastAsia="Arial" w:cs="Arial"/>
          <w:noProof/>
          <w:sz w:val="24"/>
          <w:szCs w:val="24"/>
          <w:lang w:val="cs-CZ"/>
        </w:rPr>
        <w:t xml:space="preserve"> říká Roman Bigaj, ředitel SeniorCentra SeneCura Havířov. </w:t>
      </w:r>
      <w:r w:rsidRPr="235CDAB5" w:rsidR="59DBFF89">
        <w:rPr>
          <w:rFonts w:ascii="Arial" w:hAnsi="Arial" w:eastAsia="Arial" w:cs="Arial"/>
          <w:i w:val="1"/>
          <w:iCs w:val="1"/>
          <w:noProof/>
          <w:sz w:val="24"/>
          <w:szCs w:val="24"/>
          <w:lang w:val="cs-CZ"/>
        </w:rPr>
        <w:t>„Získané hodnocení patří celému týmu, který se každý den stará nejen o fyzické, ale i sociální a duševní potřeby našich obyvatel</w:t>
      </w:r>
      <w:r w:rsidRPr="235CDAB5" w:rsidR="381AE6C8">
        <w:rPr>
          <w:rFonts w:ascii="Arial" w:hAnsi="Arial" w:eastAsia="Arial" w:cs="Arial"/>
          <w:i w:val="1"/>
          <w:iCs w:val="1"/>
          <w:noProof/>
          <w:sz w:val="24"/>
          <w:szCs w:val="24"/>
          <w:lang w:val="cs-CZ"/>
        </w:rPr>
        <w:t>,</w:t>
      </w:r>
      <w:r w:rsidRPr="235CDAB5" w:rsidR="59DBFF89">
        <w:rPr>
          <w:rFonts w:ascii="Arial" w:hAnsi="Arial" w:eastAsia="Arial" w:cs="Arial"/>
          <w:i w:val="1"/>
          <w:iCs w:val="1"/>
          <w:noProof/>
          <w:sz w:val="24"/>
          <w:szCs w:val="24"/>
          <w:lang w:val="cs-CZ"/>
        </w:rPr>
        <w:t>” dodává.</w:t>
      </w:r>
    </w:p>
    <w:p w:rsidR="3CA95EC5" w:rsidP="38554A05" w:rsidRDefault="3CA95EC5" w14:paraId="1669D4C5" w14:textId="4F2C4CE6">
      <w:pPr>
        <w:spacing w:before="240" w:beforeAutospacing="off" w:after="240" w:afterAutospacing="off"/>
        <w:rPr>
          <w:rFonts w:ascii="Arial" w:hAnsi="Arial" w:eastAsia="Arial" w:cs="Arial"/>
          <w:noProof/>
          <w:color w:val="auto"/>
          <w:sz w:val="24"/>
          <w:szCs w:val="24"/>
          <w:lang w:val="cs-CZ"/>
        </w:rPr>
      </w:pPr>
      <w:r w:rsidRPr="235CDAB5" w:rsidR="59DBFF89">
        <w:rPr>
          <w:rFonts w:ascii="Arial" w:hAnsi="Arial" w:eastAsia="Arial" w:cs="Arial"/>
          <w:noProof/>
          <w:color w:val="auto"/>
          <w:sz w:val="24"/>
          <w:szCs w:val="24"/>
          <w:lang w:val="cs-CZ"/>
        </w:rPr>
        <w:t xml:space="preserve">V poskytované péči je kladen důraz na individuální přístup, využívají se moderní technologie a metody jako reminiscenční terapie nebo pobyt v místnosti snoezelen, která stimuluje smysly a navozuje pocit klidu. Klienti ocenili zejména bohatou paletu každodenních aktivit: od kulturních vystoupení a výletů až po tvořivé činnosti, pohybové programy, mezigenerační spolupráci s dětmi či společenské akce. Velký zájem je také o filmová promítání a pravidelný duchovní program. V SeniorCentru je k dispozici také </w:t>
      </w:r>
      <w:r w:rsidRPr="235CDAB5" w:rsidR="59DBFF89">
        <w:rPr>
          <w:rFonts w:ascii="Arial" w:hAnsi="Arial" w:eastAsia="Arial" w:cs="Arial"/>
          <w:noProof/>
          <w:color w:val="auto"/>
          <w:sz w:val="24"/>
          <w:szCs w:val="24"/>
          <w:lang w:val="cs-CZ"/>
        </w:rPr>
        <w:t>nabídka</w:t>
      </w:r>
      <w:r w:rsidRPr="235CDAB5" w:rsidR="59DBFF89">
        <w:rPr>
          <w:rFonts w:ascii="Arial" w:hAnsi="Arial" w:eastAsia="Arial" w:cs="Arial"/>
          <w:noProof/>
          <w:color w:val="auto"/>
          <w:sz w:val="24"/>
          <w:szCs w:val="24"/>
          <w:lang w:val="cs-CZ"/>
        </w:rPr>
        <w:t xml:space="preserve"> cukrářských výrobků nebo možnost drobného nákupu přímo v domově. Pro individuální potřeby klientů nabízí domov možnost asistovaného doprovodu či zajištění dopravy automobilem poskytovatele.</w:t>
      </w:r>
    </w:p>
    <w:p w:rsidR="3CA95EC5" w:rsidP="671183B0" w:rsidRDefault="3CA95EC5" w14:paraId="5765AF52" w14:textId="49F3201F">
      <w:pPr>
        <w:spacing w:before="240" w:beforeAutospacing="off" w:after="240" w:afterAutospacing="off" w:line="259" w:lineRule="auto"/>
        <w:ind w:left="0" w:right="0" w:hanging="1"/>
        <w:jc w:val="left"/>
        <w:rPr>
          <w:rFonts w:ascii="Arial" w:hAnsi="Arial" w:eastAsia="Arial" w:cs="Arial"/>
          <w:noProof/>
          <w:sz w:val="24"/>
          <w:szCs w:val="24"/>
          <w:lang w:val="cs-CZ"/>
        </w:rPr>
      </w:pPr>
      <w:r w:rsidRPr="235CDAB5" w:rsidR="4DDD069B">
        <w:rPr>
          <w:rFonts w:ascii="Arial" w:hAnsi="Arial" w:eastAsia="Arial" w:cs="Arial"/>
          <w:i w:val="1"/>
          <w:iCs w:val="1"/>
          <w:noProof/>
          <w:sz w:val="24"/>
          <w:szCs w:val="24"/>
          <w:lang w:val="cs-CZ"/>
        </w:rPr>
        <w:t>„Naší snahou je vytvořit prostředí, které bude opravdu živé a pestré. Zajišťujeme obyvatelům prostor pro každodenní hobby aktivity, pravidelně připravujeme kulturní akce a zajišťujeme také účast na vybraných společenských událostech ve městě. Pokud někdo slaví životní jubileum, pomůžeme s organizací rodinné oslavy. To se týká i klientů, kteří jsou například imobilní či trpí různými druhy demence. Pro každého se najde cesta, jak podpořit jeho duševní pohodu v rámci jeho individuálních možností</w:t>
      </w:r>
      <w:r w:rsidRPr="235CDAB5" w:rsidR="59895698">
        <w:rPr>
          <w:rFonts w:ascii="Arial" w:hAnsi="Arial" w:eastAsia="Arial" w:cs="Arial"/>
          <w:i w:val="1"/>
          <w:iCs w:val="1"/>
          <w:noProof/>
          <w:sz w:val="24"/>
          <w:szCs w:val="24"/>
          <w:lang w:val="cs-CZ"/>
        </w:rPr>
        <w:t>,</w:t>
      </w:r>
      <w:r w:rsidRPr="235CDAB5" w:rsidR="4DDD069B">
        <w:rPr>
          <w:rFonts w:ascii="Arial" w:hAnsi="Arial" w:eastAsia="Arial" w:cs="Arial"/>
          <w:i w:val="1"/>
          <w:iCs w:val="1"/>
          <w:noProof/>
          <w:sz w:val="24"/>
          <w:szCs w:val="24"/>
          <w:lang w:val="cs-CZ"/>
        </w:rPr>
        <w:t>“</w:t>
      </w:r>
      <w:r w:rsidRPr="235CDAB5" w:rsidR="4DDD069B">
        <w:rPr>
          <w:rFonts w:ascii="Arial" w:hAnsi="Arial" w:eastAsia="Arial" w:cs="Arial"/>
          <w:noProof/>
          <w:sz w:val="24"/>
          <w:szCs w:val="24"/>
          <w:lang w:val="cs-CZ"/>
        </w:rPr>
        <w:t xml:space="preserve"> doplňuje Roman Bigaj. </w:t>
      </w:r>
    </w:p>
    <w:p w:rsidR="38554A05" w:rsidP="38554A05" w:rsidRDefault="38554A05" w14:paraId="3009F5D8" w14:textId="6446353E">
      <w:pPr>
        <w:spacing w:before="240" w:beforeAutospacing="off" w:after="240" w:afterAutospacing="off"/>
        <w:rPr>
          <w:rFonts w:ascii="Arial" w:hAnsi="Arial" w:eastAsia="Arial" w:cs="Arial"/>
          <w:noProof/>
          <w:color w:val="FF0000"/>
          <w:sz w:val="24"/>
          <w:szCs w:val="24"/>
          <w:lang w:val="cs-CZ"/>
        </w:rPr>
      </w:pPr>
      <w:r w:rsidRPr="38554A05" w:rsidR="38554A05">
        <w:rPr>
          <w:rFonts w:ascii="Arial" w:hAnsi="Arial" w:eastAsia="Arial" w:cs="Arial"/>
          <w:noProof/>
          <w:color w:val="FF0000"/>
          <w:sz w:val="24"/>
          <w:szCs w:val="24"/>
          <w:lang w:val="cs-CZ"/>
        </w:rPr>
        <w:t>.</w:t>
      </w:r>
    </w:p>
    <w:p w:rsidR="38554A05" w:rsidP="38554A05" w:rsidRDefault="38554A05" w14:paraId="3CD60881" w14:textId="28F661DE">
      <w:pPr>
        <w:spacing w:before="240" w:beforeAutospacing="off" w:after="240" w:afterAutospacing="off" w:line="259" w:lineRule="auto"/>
        <w:ind w:left="0" w:right="0" w:hanging="1"/>
        <w:jc w:val="left"/>
        <w:rPr>
          <w:rFonts w:ascii="Arial" w:hAnsi="Arial" w:eastAsia="Arial" w:cs="Arial"/>
          <w:noProof/>
          <w:sz w:val="24"/>
          <w:szCs w:val="24"/>
          <w:lang w:val="cs-CZ"/>
        </w:rPr>
      </w:pPr>
    </w:p>
    <w:p w:rsidR="39BCA52F" w:rsidP="235CDAB5" w:rsidRDefault="39BCA52F" w14:paraId="2E1DB124" w14:textId="0C8B1EC2">
      <w:pPr>
        <w:spacing w:before="240" w:beforeAutospacing="off" w:after="240" w:afterAutospacing="off" w:line="259" w:lineRule="auto"/>
        <w:ind w:left="0" w:right="0" w:hanging="1"/>
        <w:jc w:val="left"/>
        <w:rPr>
          <w:rFonts w:ascii="Arial" w:hAnsi="Arial" w:eastAsia="Arial" w:cs="Arial"/>
          <w:i w:val="1"/>
          <w:iCs w:val="1"/>
          <w:noProof/>
          <w:color w:val="auto"/>
          <w:sz w:val="24"/>
          <w:szCs w:val="24"/>
          <w:lang w:val="cs-CZ"/>
        </w:rPr>
      </w:pPr>
      <w:r w:rsidRPr="235CDAB5" w:rsidR="311E1B23">
        <w:rPr>
          <w:rFonts w:ascii="Arial" w:hAnsi="Arial" w:eastAsia="Arial" w:cs="Arial"/>
          <w:i w:val="1"/>
          <w:iCs w:val="1"/>
          <w:noProof/>
          <w:color w:val="auto"/>
          <w:sz w:val="24"/>
          <w:szCs w:val="24"/>
          <w:lang w:val="cs-CZ"/>
        </w:rPr>
        <w:t>„</w:t>
      </w:r>
      <w:r w:rsidRPr="235CDAB5" w:rsidR="59DBFF89">
        <w:rPr>
          <w:rFonts w:ascii="Arial" w:hAnsi="Arial" w:eastAsia="Arial" w:cs="Arial"/>
          <w:i w:val="1"/>
          <w:iCs w:val="1"/>
          <w:noProof/>
          <w:color w:val="auto"/>
          <w:sz w:val="24"/>
          <w:szCs w:val="24"/>
          <w:lang w:val="cs-CZ"/>
        </w:rPr>
        <w:t>Domov v Havířově se stal už naším pátým SeniorCentrem, které získalo nejvyšší hodnocení. Toto nezávislé šetření APSS nám potvrdilo, že koncept individuální péče, kterou poskytujeme, funguje a dosahuje skutečně vysokého standardu kvality. Děkuji celému týmu SeniorCentra Havířov za jejich nasazení, které bylo odměněno pěti hvězdičkami. Velmi si jejich práce a péče o naše klienty vážím</w:t>
      </w:r>
      <w:r w:rsidRPr="235CDAB5" w:rsidR="44CC452A">
        <w:rPr>
          <w:rFonts w:ascii="Arial" w:hAnsi="Arial" w:eastAsia="Arial" w:cs="Arial"/>
          <w:i w:val="1"/>
          <w:iCs w:val="1"/>
          <w:noProof/>
          <w:color w:val="auto"/>
          <w:sz w:val="24"/>
          <w:szCs w:val="24"/>
          <w:lang w:val="cs-CZ"/>
        </w:rPr>
        <w:t>,</w:t>
      </w:r>
      <w:r w:rsidRPr="235CDAB5" w:rsidR="59DBFF89">
        <w:rPr>
          <w:rFonts w:ascii="Arial" w:hAnsi="Arial" w:eastAsia="Arial" w:cs="Arial"/>
          <w:i w:val="1"/>
          <w:iCs w:val="1"/>
          <w:noProof/>
          <w:color w:val="auto"/>
          <w:sz w:val="24"/>
          <w:szCs w:val="24"/>
          <w:lang w:val="cs-CZ"/>
        </w:rPr>
        <w:t>“ uvádí Věra Husáková, provozní ředitelka SeneCura.</w:t>
      </w:r>
    </w:p>
    <w:p w:rsidR="3CA95EC5" w:rsidP="235CDAB5" w:rsidRDefault="3CA95EC5" w14:paraId="451B890E" w14:textId="6F1020BB">
      <w:pPr>
        <w:pStyle w:val="Normal"/>
        <w:suppressLineNumbers w:val="0"/>
        <w:bidi w:val="0"/>
        <w:spacing w:before="240" w:beforeAutospacing="off" w:after="240" w:afterAutospacing="off" w:line="259" w:lineRule="auto"/>
        <w:ind w:left="0" w:right="0" w:hanging="1"/>
        <w:jc w:val="left"/>
        <w:rPr>
          <w:rFonts w:ascii="Arial" w:hAnsi="Arial" w:eastAsia="Arial" w:cs="Arial"/>
          <w:noProof/>
          <w:sz w:val="24"/>
          <w:szCs w:val="24"/>
          <w:lang w:val="cs-CZ"/>
        </w:rPr>
      </w:pPr>
      <w:r w:rsidRPr="235CDAB5" w:rsidR="59DBFF89">
        <w:rPr>
          <w:rFonts w:ascii="Arial" w:hAnsi="Arial" w:eastAsia="Arial" w:cs="Arial"/>
          <w:noProof/>
          <w:sz w:val="24"/>
          <w:szCs w:val="24"/>
          <w:lang w:val="cs-CZ"/>
        </w:rPr>
        <w:t xml:space="preserve">Značkou kvality bylo oceněno už 12 </w:t>
      </w:r>
      <w:r w:rsidRPr="235CDAB5" w:rsidR="59DBFF89">
        <w:rPr>
          <w:rFonts w:ascii="Arial" w:hAnsi="Arial" w:eastAsia="Arial" w:cs="Arial"/>
          <w:noProof/>
          <w:sz w:val="24"/>
          <w:szCs w:val="24"/>
          <w:lang w:val="cs-CZ"/>
        </w:rPr>
        <w:t>SeniorCenter</w:t>
      </w:r>
      <w:r w:rsidRPr="235CDAB5" w:rsidR="59DBFF89">
        <w:rPr>
          <w:rFonts w:ascii="Arial" w:hAnsi="Arial" w:eastAsia="Arial" w:cs="Arial"/>
          <w:noProof/>
          <w:sz w:val="24"/>
          <w:szCs w:val="24"/>
          <w:lang w:val="cs-CZ"/>
        </w:rPr>
        <w:t xml:space="preserve"> SeneCura, z toho 5</w:t>
      </w:r>
      <w:r w:rsidRPr="235CDAB5" w:rsidR="220A9C93">
        <w:rPr>
          <w:rFonts w:ascii="Arial" w:hAnsi="Arial" w:eastAsia="Arial" w:cs="Arial"/>
          <w:noProof/>
          <w:sz w:val="24"/>
          <w:szCs w:val="24"/>
          <w:lang w:val="cs-CZ"/>
        </w:rPr>
        <w:t xml:space="preserve"> jich</w:t>
      </w:r>
      <w:r w:rsidRPr="235CDAB5" w:rsidR="59DBFF89">
        <w:rPr>
          <w:rFonts w:ascii="Arial" w:hAnsi="Arial" w:eastAsia="Arial" w:cs="Arial"/>
          <w:noProof/>
          <w:sz w:val="24"/>
          <w:szCs w:val="24"/>
          <w:lang w:val="cs-CZ"/>
        </w:rPr>
        <w:t xml:space="preserve"> získalo plných 5 hvězd za vysoký standard poskytovaných služeb.</w:t>
      </w:r>
    </w:p>
    <w:p w:rsidR="00DB7572" w:rsidP="7B1BA863" w:rsidRDefault="00DB7572" w14:paraId="150249F2" w14:textId="16E4E57D">
      <w:pPr>
        <w:pStyle w:val="Normal"/>
        <w:spacing w:after="160" w:line="276" w:lineRule="auto"/>
        <w:ind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7B1BA86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–––––––––––––––––––––––––––––––––––––––––––––––––––––––––––––</w:t>
      </w:r>
      <w:r w:rsidRPr="7B1BA863" w:rsidR="26D6A99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–––––––––––</w:t>
      </w:r>
    </w:p>
    <w:p w:rsidR="00DB7572" w:rsidP="671183B0" w:rsidRDefault="00DB7572" w14:paraId="720AF17C" w14:textId="5C6B0E0E">
      <w:pPr>
        <w:spacing w:after="160" w:line="276" w:lineRule="auto"/>
        <w:ind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671183B0" w:rsidR="671183B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>SeneCura ČR je součástí zdravotní skupiny Penta Hospitals. SeneCura je s více než 2 200 lůžky významným poskytovatelem a zaměstnavatelem v sociálních službách. V celkem 17 SeniorCentrech pečujeme o seniory se sníženou soběstačností, s Alzheimerovou chorobou nebo jiným typem demence. Kvalita péče je postavena na sdílení znalostí, inovacích, odbornosti a dlouholetých zkušenostech v rámci celé skupiny. Stejně důležitá je pro nás i péče o zaměstnance.</w:t>
      </w:r>
    </w:p>
    <w:p w:rsidR="00DB7572" w:rsidP="72BE0170" w:rsidRDefault="00DB7572" w14:paraId="082672E0" w14:textId="488AF6A0">
      <w:pPr>
        <w:shd w:val="clear" w:color="auto" w:fill="FFFFFF" w:themeFill="background1"/>
        <w:spacing w:before="0" w:beforeAutospacing="off" w:after="160" w:afterAutospacing="off" w:line="252" w:lineRule="auto"/>
        <w:ind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 xml:space="preserve">Naše hodnoty jsou základem všeho, co děláme: lidskost, chuť do života, touha učit se a pomoc druhým. </w:t>
      </w:r>
      <w:hyperlink r:id="R0653d5ba47384f4b">
        <w:r w:rsidRPr="72BE0170" w:rsidR="11A3D493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sz w:val="20"/>
            <w:szCs w:val="20"/>
          </w:rPr>
          <w:t>www.senecura.cz</w:t>
        </w:r>
      </w:hyperlink>
    </w:p>
    <w:p w:rsidR="00DB7572" w:rsidP="72BE0170" w:rsidRDefault="00DB7572" w14:paraId="00000013" w14:textId="1F0DDF55">
      <w:pPr>
        <w:pStyle w:val="Normal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ind w:left="-2" w:hanging="0"/>
        <w:rPr>
          <w:rFonts w:ascii="Arial" w:hAnsi="Arial" w:eastAsia="Arial" w:cs="Arial"/>
          <w:color w:val="000000"/>
          <w:sz w:val="22"/>
          <w:szCs w:val="22"/>
        </w:rPr>
      </w:pPr>
    </w:p>
    <w:sectPr w:rsidR="00DB7572">
      <w:headerReference w:type="default" r:id="rId14"/>
      <w:footerReference w:type="default" r:id="rId15"/>
      <w:pgSz w:w="11900" w:h="16840" w:orient="portrait"/>
      <w:pgMar w:top="1980" w:right="1127" w:bottom="2160" w:left="993" w:header="227" w:footer="0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C5827" w:rsidRDefault="00DC5827" w14:paraId="31CC1976" w14:textId="77777777">
      <w:r>
        <w:separator/>
      </w:r>
    </w:p>
  </w:endnote>
  <w:endnote w:type="continuationSeparator" w:id="0">
    <w:p w:rsidR="00DC5827" w:rsidRDefault="00DC5827" w14:paraId="41D2A0D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C56999A5-6B15-4ED6-B341-D6F6E4E34C12}" r:id="rId1"/>
    <w:embedBold w:fontKey="{9945A2F6-FA96-4CDF-A56E-F0E7C8E77937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E37ADB91-EFA5-44A9-BB7B-9A0721D5EA33}" r:id="rId3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11370D4C-22BE-47F8-A299-7E9CCB33DCA2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F8DAC31E-9882-456C-A0CF-DC9A450620F5}" r:id="rId5"/>
    <w:embedItalic w:fontKey="{5C8B8943-736B-42C2-AA51-075CF2F07151}" r:id="rId6"/>
  </w:font>
  <w:font w:name="Bw Modelica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3755309F-13C5-4A82-83B7-301CF0FEBB84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B899FA6-3579-425F-9EDA-92B9E2215CF5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7572" w:rsidP="72BE0170" w:rsidRDefault="00DB7572" w14:paraId="00000019" w14:textId="77777777">
    <w:pPr>
      <w:pStyle w:val="Normal1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left" w:pos="2735"/>
        <w:tab w:val="left" w:pos="6073"/>
      </w:tabs>
      <w:spacing w:line="240" w:lineRule="auto"/>
      <w:ind w:left="0" w:hanging="2"/>
      <w:rPr>
        <w:rFonts w:ascii="Bw Modelica" w:hAnsi="Bw Modelica" w:eastAsia="Bw Modelica" w:cs="Bw Modelica"/>
        <w:color w:val="000000"/>
        <w:sz w:val="18"/>
        <w:szCs w:val="18"/>
      </w:rPr>
    </w:pPr>
  </w:p>
  <w:p w:rsidR="00DB7572" w:rsidP="72BE0170" w:rsidRDefault="00DC5827" w14:paraId="0000001A" w14:textId="77777777">
    <w:pPr>
      <w:pStyle w:val="Normal1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left" w:pos="2735"/>
        <w:tab w:val="left" w:pos="6073"/>
      </w:tabs>
      <w:spacing w:line="240" w:lineRule="auto"/>
      <w:ind w:left="0" w:hanging="2"/>
      <w:rPr>
        <w:rFonts w:ascii="Century Gothic" w:hAnsi="Century Gothic" w:eastAsia="Century Gothic" w:cs="Century Gothic"/>
        <w:color w:val="83ACD6"/>
        <w:sz w:val="16"/>
        <w:szCs w:val="16"/>
      </w:rPr>
    </w:pPr>
    <w:r>
      <w:rPr>
        <w:rFonts w:ascii="Century Gothic" w:hAnsi="Century Gothic" w:eastAsia="Century Gothic" w:cs="Century Gothic"/>
        <w:color w:val="000000"/>
        <w:sz w:val="16"/>
        <w:szCs w:val="16"/>
      </w:rPr>
      <w:tab/>
    </w:r>
  </w:p>
  <w:p w:rsidR="00DB7572" w:rsidP="72BE0170" w:rsidRDefault="00DB7572" w14:paraId="0000001B" w14:textId="77777777">
    <w:pPr>
      <w:pStyle w:val="Normal1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C5827" w:rsidRDefault="00DC5827" w14:paraId="423F69FD" w14:textId="77777777">
      <w:r>
        <w:separator/>
      </w:r>
    </w:p>
  </w:footnote>
  <w:footnote w:type="continuationSeparator" w:id="0">
    <w:p w:rsidR="00DC5827" w:rsidRDefault="00DC5827" w14:paraId="070A6F0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DB7572" w:rsidP="72BE0170" w:rsidRDefault="00DC5827" w14:paraId="00000018" w14:textId="77777777">
    <w:pPr>
      <w:pStyle w:val="Normal1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line="240" w:lineRule="auto"/>
      <w:ind w:left="0" w:hanging="2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41764177" wp14:editId="07777777">
          <wp:extent cx="1718465" cy="1029531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8465" cy="10295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572"/>
    <w:rsid w:val="001670B7"/>
    <w:rsid w:val="0032AEE6"/>
    <w:rsid w:val="0042F64A"/>
    <w:rsid w:val="0056C04E"/>
    <w:rsid w:val="006A524C"/>
    <w:rsid w:val="0092BA61"/>
    <w:rsid w:val="00B8EF8E"/>
    <w:rsid w:val="00DB7572"/>
    <w:rsid w:val="00DC5827"/>
    <w:rsid w:val="00FD8966"/>
    <w:rsid w:val="018E0D43"/>
    <w:rsid w:val="0194CA50"/>
    <w:rsid w:val="019A0807"/>
    <w:rsid w:val="01D07EEE"/>
    <w:rsid w:val="01DD6BC5"/>
    <w:rsid w:val="022E1BE4"/>
    <w:rsid w:val="027D03C0"/>
    <w:rsid w:val="02F3CF67"/>
    <w:rsid w:val="030BDA4C"/>
    <w:rsid w:val="03CABDC5"/>
    <w:rsid w:val="03E6B57F"/>
    <w:rsid w:val="04275338"/>
    <w:rsid w:val="0498331A"/>
    <w:rsid w:val="04D23F4C"/>
    <w:rsid w:val="05712A95"/>
    <w:rsid w:val="05E5EF6B"/>
    <w:rsid w:val="0638054F"/>
    <w:rsid w:val="06B29EF1"/>
    <w:rsid w:val="06B2BAAE"/>
    <w:rsid w:val="06D1797D"/>
    <w:rsid w:val="091B10ED"/>
    <w:rsid w:val="09FC5ECF"/>
    <w:rsid w:val="0A548EDD"/>
    <w:rsid w:val="0A69D827"/>
    <w:rsid w:val="0A9077C0"/>
    <w:rsid w:val="0AA1EDCF"/>
    <w:rsid w:val="0B229506"/>
    <w:rsid w:val="0B2A0360"/>
    <w:rsid w:val="0B322A56"/>
    <w:rsid w:val="0B8F1364"/>
    <w:rsid w:val="0B9D46B2"/>
    <w:rsid w:val="0BB4C161"/>
    <w:rsid w:val="0C0B4340"/>
    <w:rsid w:val="0DB77290"/>
    <w:rsid w:val="0DE3149D"/>
    <w:rsid w:val="0DE53E0A"/>
    <w:rsid w:val="0E441F00"/>
    <w:rsid w:val="0E62493E"/>
    <w:rsid w:val="0EA8330B"/>
    <w:rsid w:val="0F33AC4A"/>
    <w:rsid w:val="0F7596DC"/>
    <w:rsid w:val="0F9EC809"/>
    <w:rsid w:val="10EC9838"/>
    <w:rsid w:val="114FFA43"/>
    <w:rsid w:val="11A3D493"/>
    <w:rsid w:val="1247E526"/>
    <w:rsid w:val="12E4B897"/>
    <w:rsid w:val="130571FC"/>
    <w:rsid w:val="1308A363"/>
    <w:rsid w:val="1314E486"/>
    <w:rsid w:val="13D544E8"/>
    <w:rsid w:val="142743E4"/>
    <w:rsid w:val="144B7BCA"/>
    <w:rsid w:val="14A2BBB6"/>
    <w:rsid w:val="14F0DE1B"/>
    <w:rsid w:val="15B27BBD"/>
    <w:rsid w:val="15C54B71"/>
    <w:rsid w:val="16B3BF6C"/>
    <w:rsid w:val="171348AA"/>
    <w:rsid w:val="1723E51B"/>
    <w:rsid w:val="1799EC5B"/>
    <w:rsid w:val="17CF9C9D"/>
    <w:rsid w:val="17D3C8EC"/>
    <w:rsid w:val="17DC6305"/>
    <w:rsid w:val="180B32F1"/>
    <w:rsid w:val="18125DD0"/>
    <w:rsid w:val="18FED1D4"/>
    <w:rsid w:val="19269900"/>
    <w:rsid w:val="196BF17A"/>
    <w:rsid w:val="1995399B"/>
    <w:rsid w:val="19A1B86D"/>
    <w:rsid w:val="1AF53DC5"/>
    <w:rsid w:val="1B099D71"/>
    <w:rsid w:val="1B1C1C23"/>
    <w:rsid w:val="1B38B664"/>
    <w:rsid w:val="1B73EF01"/>
    <w:rsid w:val="1BF8813C"/>
    <w:rsid w:val="1C269162"/>
    <w:rsid w:val="1D9A96B9"/>
    <w:rsid w:val="1DCC8986"/>
    <w:rsid w:val="1E5243B7"/>
    <w:rsid w:val="1E88BAC1"/>
    <w:rsid w:val="1F17E0AA"/>
    <w:rsid w:val="1FAB0E49"/>
    <w:rsid w:val="2041B4F3"/>
    <w:rsid w:val="211D3426"/>
    <w:rsid w:val="216A6760"/>
    <w:rsid w:val="219BFEAF"/>
    <w:rsid w:val="21C2E45C"/>
    <w:rsid w:val="21E18500"/>
    <w:rsid w:val="21EA4465"/>
    <w:rsid w:val="220A9C93"/>
    <w:rsid w:val="222BE36C"/>
    <w:rsid w:val="2258646D"/>
    <w:rsid w:val="228B25B0"/>
    <w:rsid w:val="22C65953"/>
    <w:rsid w:val="232E88A3"/>
    <w:rsid w:val="235CDAB5"/>
    <w:rsid w:val="2464FBC4"/>
    <w:rsid w:val="248B58EE"/>
    <w:rsid w:val="251A4BCF"/>
    <w:rsid w:val="253C50DA"/>
    <w:rsid w:val="25856339"/>
    <w:rsid w:val="25DB97A8"/>
    <w:rsid w:val="26142F54"/>
    <w:rsid w:val="264FF7B8"/>
    <w:rsid w:val="2687BAF8"/>
    <w:rsid w:val="26CDC6A2"/>
    <w:rsid w:val="26D6A991"/>
    <w:rsid w:val="274D51E0"/>
    <w:rsid w:val="27565487"/>
    <w:rsid w:val="283AB667"/>
    <w:rsid w:val="284C647D"/>
    <w:rsid w:val="29128EB1"/>
    <w:rsid w:val="2943F53E"/>
    <w:rsid w:val="2A1276CE"/>
    <w:rsid w:val="2BC1923C"/>
    <w:rsid w:val="2C1186A9"/>
    <w:rsid w:val="2CD4BCA9"/>
    <w:rsid w:val="2DEF11F9"/>
    <w:rsid w:val="2EA40A89"/>
    <w:rsid w:val="2EE62455"/>
    <w:rsid w:val="2FA81488"/>
    <w:rsid w:val="2FCCFB98"/>
    <w:rsid w:val="302024B9"/>
    <w:rsid w:val="30875F2A"/>
    <w:rsid w:val="30882266"/>
    <w:rsid w:val="30A0851D"/>
    <w:rsid w:val="30B1425C"/>
    <w:rsid w:val="311E1B23"/>
    <w:rsid w:val="31B5B4DC"/>
    <w:rsid w:val="31E1233B"/>
    <w:rsid w:val="320C25D5"/>
    <w:rsid w:val="321CBF54"/>
    <w:rsid w:val="3297A547"/>
    <w:rsid w:val="3320528D"/>
    <w:rsid w:val="339EB5C2"/>
    <w:rsid w:val="33BA6E3D"/>
    <w:rsid w:val="34430EB8"/>
    <w:rsid w:val="350DC806"/>
    <w:rsid w:val="36039F79"/>
    <w:rsid w:val="361BEE14"/>
    <w:rsid w:val="36438A04"/>
    <w:rsid w:val="366BDBB8"/>
    <w:rsid w:val="36708133"/>
    <w:rsid w:val="369D5ED2"/>
    <w:rsid w:val="36A69A01"/>
    <w:rsid w:val="36C21D2D"/>
    <w:rsid w:val="36C95C2B"/>
    <w:rsid w:val="3706AFFA"/>
    <w:rsid w:val="3709955C"/>
    <w:rsid w:val="37459039"/>
    <w:rsid w:val="37591120"/>
    <w:rsid w:val="37F0072A"/>
    <w:rsid w:val="38035C53"/>
    <w:rsid w:val="381AE6C8"/>
    <w:rsid w:val="38443990"/>
    <w:rsid w:val="384E1E1F"/>
    <w:rsid w:val="38554A05"/>
    <w:rsid w:val="38A9B5F3"/>
    <w:rsid w:val="38BE10FA"/>
    <w:rsid w:val="38ECF9A0"/>
    <w:rsid w:val="38EFE023"/>
    <w:rsid w:val="39212465"/>
    <w:rsid w:val="39A48EB7"/>
    <w:rsid w:val="39BCA52F"/>
    <w:rsid w:val="39E363D7"/>
    <w:rsid w:val="39F66E69"/>
    <w:rsid w:val="39FA557E"/>
    <w:rsid w:val="3A5D8B16"/>
    <w:rsid w:val="3B5C84BF"/>
    <w:rsid w:val="3C023D59"/>
    <w:rsid w:val="3C9CE4EB"/>
    <w:rsid w:val="3CA95EC5"/>
    <w:rsid w:val="3CE3058B"/>
    <w:rsid w:val="3D14BE6C"/>
    <w:rsid w:val="3D40E676"/>
    <w:rsid w:val="3D6EE4E6"/>
    <w:rsid w:val="3D770296"/>
    <w:rsid w:val="3DC55567"/>
    <w:rsid w:val="3DFF7859"/>
    <w:rsid w:val="3E181F2F"/>
    <w:rsid w:val="3F4D93F1"/>
    <w:rsid w:val="3F512678"/>
    <w:rsid w:val="3F6BA866"/>
    <w:rsid w:val="3FB9B425"/>
    <w:rsid w:val="3FC09644"/>
    <w:rsid w:val="40262E76"/>
    <w:rsid w:val="404B953E"/>
    <w:rsid w:val="40552387"/>
    <w:rsid w:val="405D0AEC"/>
    <w:rsid w:val="40A53BE7"/>
    <w:rsid w:val="40DEBE8E"/>
    <w:rsid w:val="4188954A"/>
    <w:rsid w:val="43AA8306"/>
    <w:rsid w:val="43B925B8"/>
    <w:rsid w:val="43DADC1A"/>
    <w:rsid w:val="43F2EE0E"/>
    <w:rsid w:val="44947755"/>
    <w:rsid w:val="44CC452A"/>
    <w:rsid w:val="44F7A816"/>
    <w:rsid w:val="453BE8F4"/>
    <w:rsid w:val="459A0213"/>
    <w:rsid w:val="46591164"/>
    <w:rsid w:val="4674451F"/>
    <w:rsid w:val="4690A662"/>
    <w:rsid w:val="469A2F6B"/>
    <w:rsid w:val="46D4AA00"/>
    <w:rsid w:val="47633D46"/>
    <w:rsid w:val="4765288C"/>
    <w:rsid w:val="4778E823"/>
    <w:rsid w:val="478CDC3E"/>
    <w:rsid w:val="47F912AE"/>
    <w:rsid w:val="480D7A99"/>
    <w:rsid w:val="489D52F1"/>
    <w:rsid w:val="495CF66E"/>
    <w:rsid w:val="49A4B02B"/>
    <w:rsid w:val="49F66EEA"/>
    <w:rsid w:val="4A1437A9"/>
    <w:rsid w:val="4AD48591"/>
    <w:rsid w:val="4BCAC2D4"/>
    <w:rsid w:val="4BE527BC"/>
    <w:rsid w:val="4C21D37B"/>
    <w:rsid w:val="4C3AB079"/>
    <w:rsid w:val="4C693CFC"/>
    <w:rsid w:val="4CFC5168"/>
    <w:rsid w:val="4CFED66B"/>
    <w:rsid w:val="4D4FE167"/>
    <w:rsid w:val="4DDD069B"/>
    <w:rsid w:val="4E2D474D"/>
    <w:rsid w:val="4E5817C3"/>
    <w:rsid w:val="4EF5258A"/>
    <w:rsid w:val="4F59A38A"/>
    <w:rsid w:val="510B186A"/>
    <w:rsid w:val="51EC2DB3"/>
    <w:rsid w:val="52563837"/>
    <w:rsid w:val="52747002"/>
    <w:rsid w:val="5298C27F"/>
    <w:rsid w:val="5305DED8"/>
    <w:rsid w:val="53990006"/>
    <w:rsid w:val="539EBB66"/>
    <w:rsid w:val="53A6EEC6"/>
    <w:rsid w:val="53B36E45"/>
    <w:rsid w:val="53FAF4E7"/>
    <w:rsid w:val="54543AD6"/>
    <w:rsid w:val="546F96BC"/>
    <w:rsid w:val="55098A87"/>
    <w:rsid w:val="552CB091"/>
    <w:rsid w:val="55E3CA93"/>
    <w:rsid w:val="5696EEE5"/>
    <w:rsid w:val="56B788FD"/>
    <w:rsid w:val="572D95A6"/>
    <w:rsid w:val="578567C9"/>
    <w:rsid w:val="57D00391"/>
    <w:rsid w:val="57D69EC2"/>
    <w:rsid w:val="5838EBFD"/>
    <w:rsid w:val="5879B058"/>
    <w:rsid w:val="587DCA73"/>
    <w:rsid w:val="58E2C139"/>
    <w:rsid w:val="59895698"/>
    <w:rsid w:val="59CB5C04"/>
    <w:rsid w:val="59DBFF89"/>
    <w:rsid w:val="5A11B1F3"/>
    <w:rsid w:val="5A5D038D"/>
    <w:rsid w:val="5A7F80E9"/>
    <w:rsid w:val="5ABDE49B"/>
    <w:rsid w:val="5AC66758"/>
    <w:rsid w:val="5AD0D7B6"/>
    <w:rsid w:val="5AEC8C9D"/>
    <w:rsid w:val="5B052990"/>
    <w:rsid w:val="5B528C57"/>
    <w:rsid w:val="5BB8D46B"/>
    <w:rsid w:val="5C1556DF"/>
    <w:rsid w:val="5CFF1C01"/>
    <w:rsid w:val="5D3D2139"/>
    <w:rsid w:val="5D481BF4"/>
    <w:rsid w:val="5D48A135"/>
    <w:rsid w:val="5DDABA36"/>
    <w:rsid w:val="5DEE0251"/>
    <w:rsid w:val="5E3FF001"/>
    <w:rsid w:val="5E63692C"/>
    <w:rsid w:val="5F5ECB5E"/>
    <w:rsid w:val="600406B8"/>
    <w:rsid w:val="6019D0CF"/>
    <w:rsid w:val="602AB491"/>
    <w:rsid w:val="6046DABB"/>
    <w:rsid w:val="60F198EA"/>
    <w:rsid w:val="617702DD"/>
    <w:rsid w:val="619E211A"/>
    <w:rsid w:val="61F8ACDF"/>
    <w:rsid w:val="6219ED58"/>
    <w:rsid w:val="627E827B"/>
    <w:rsid w:val="63188B79"/>
    <w:rsid w:val="6326B8AA"/>
    <w:rsid w:val="632F218C"/>
    <w:rsid w:val="639E45A0"/>
    <w:rsid w:val="64AF8150"/>
    <w:rsid w:val="64FEB647"/>
    <w:rsid w:val="65078645"/>
    <w:rsid w:val="65C50F48"/>
    <w:rsid w:val="65E64A77"/>
    <w:rsid w:val="6651B71F"/>
    <w:rsid w:val="66874E2A"/>
    <w:rsid w:val="6690E844"/>
    <w:rsid w:val="66AA602B"/>
    <w:rsid w:val="66E3CCC4"/>
    <w:rsid w:val="67077B7F"/>
    <w:rsid w:val="67102E5A"/>
    <w:rsid w:val="671183B0"/>
    <w:rsid w:val="672C7787"/>
    <w:rsid w:val="677C222E"/>
    <w:rsid w:val="67F6A61C"/>
    <w:rsid w:val="68C96E4C"/>
    <w:rsid w:val="68FAA171"/>
    <w:rsid w:val="6904E70E"/>
    <w:rsid w:val="694CC3DF"/>
    <w:rsid w:val="69A997F8"/>
    <w:rsid w:val="6A541E49"/>
    <w:rsid w:val="6A9AFE17"/>
    <w:rsid w:val="6AF33D0F"/>
    <w:rsid w:val="6BE8CAAC"/>
    <w:rsid w:val="6BFABC55"/>
    <w:rsid w:val="6CC50CBB"/>
    <w:rsid w:val="6CEE16B0"/>
    <w:rsid w:val="6D2CE6D1"/>
    <w:rsid w:val="6D4562A9"/>
    <w:rsid w:val="6D910755"/>
    <w:rsid w:val="6DB9A8DD"/>
    <w:rsid w:val="6DD991F9"/>
    <w:rsid w:val="6E83219D"/>
    <w:rsid w:val="6EE93B17"/>
    <w:rsid w:val="6F1257D4"/>
    <w:rsid w:val="6F39E794"/>
    <w:rsid w:val="6FE6788E"/>
    <w:rsid w:val="7086F3B2"/>
    <w:rsid w:val="724D6287"/>
    <w:rsid w:val="72B3D6AF"/>
    <w:rsid w:val="72BE0170"/>
    <w:rsid w:val="73B2C11D"/>
    <w:rsid w:val="7409C2F3"/>
    <w:rsid w:val="741E89C1"/>
    <w:rsid w:val="74ADB674"/>
    <w:rsid w:val="74B53CB5"/>
    <w:rsid w:val="75184665"/>
    <w:rsid w:val="751E178C"/>
    <w:rsid w:val="755B93CC"/>
    <w:rsid w:val="756399B0"/>
    <w:rsid w:val="75A73212"/>
    <w:rsid w:val="763D579A"/>
    <w:rsid w:val="764F35E4"/>
    <w:rsid w:val="76C21CD1"/>
    <w:rsid w:val="76D3E631"/>
    <w:rsid w:val="77A89FB6"/>
    <w:rsid w:val="7909DA6C"/>
    <w:rsid w:val="797421B4"/>
    <w:rsid w:val="7A9807D1"/>
    <w:rsid w:val="7A9A4406"/>
    <w:rsid w:val="7AD02CF8"/>
    <w:rsid w:val="7AFAF8F3"/>
    <w:rsid w:val="7B1B6376"/>
    <w:rsid w:val="7B1BA863"/>
    <w:rsid w:val="7B2EF8A7"/>
    <w:rsid w:val="7B6188EA"/>
    <w:rsid w:val="7C20A206"/>
    <w:rsid w:val="7CCF8ECA"/>
    <w:rsid w:val="7D7096C9"/>
    <w:rsid w:val="7E2B31FA"/>
    <w:rsid w:val="7E522F3E"/>
    <w:rsid w:val="7E683056"/>
    <w:rsid w:val="7F5199C5"/>
    <w:rsid w:val="7F83EB65"/>
    <w:rsid w:val="7FA82A9C"/>
    <w:rsid w:val="7FD5D9E1"/>
    <w:rsid w:val="7FE8E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63942F"/>
  <w15:docId w15:val="{5C72E9DC-76FD-4D63-B78A-9DAE2C6BC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4"/>
        <w:szCs w:val="24"/>
        <w:lang w:val="cs-CZ" w:eastAsia="ja-JP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72BE0170"/>
    <w:rPr>
      <w:noProof/>
    </w:rPr>
  </w:style>
  <w:style w:type="paragraph" w:styleId="Heading1">
    <w:uiPriority w:val="9"/>
    <w:name w:val="heading 1"/>
    <w:basedOn w:val="Normal"/>
    <w:next w:val="Normal"/>
    <w:qFormat/>
    <w:rsid w:val="72BE0170"/>
    <w:rPr>
      <w:color w:val="2F5496"/>
      <w:sz w:val="32"/>
      <w:szCs w:val="32"/>
    </w:rPr>
    <w:pPr>
      <w:keepNext w:val="1"/>
      <w:keepLines w:val="1"/>
      <w:spacing w:before="240"/>
      <w:outlineLvl w:val="0"/>
    </w:pPr>
  </w:style>
  <w:style w:type="paragraph" w:styleId="Heading2">
    <w:uiPriority w:val="9"/>
    <w:name w:val="heading 2"/>
    <w:basedOn w:val="Normal"/>
    <w:next w:val="Normal"/>
    <w:semiHidden/>
    <w:unhideWhenUsed/>
    <w:qFormat/>
    <w:rsid w:val="72BE0170"/>
    <w:rPr>
      <w:b w:val="1"/>
      <w:bCs w:val="1"/>
      <w:sz w:val="36"/>
      <w:szCs w:val="36"/>
    </w:rPr>
    <w:pPr>
      <w:keepNext w:val="1"/>
      <w:keepLines w:val="1"/>
      <w:spacing w:before="360" w:after="80"/>
      <w:outlineLvl w:val="1"/>
    </w:pPr>
  </w:style>
  <w:style w:type="paragraph" w:styleId="Heading3">
    <w:uiPriority w:val="9"/>
    <w:name w:val="heading 3"/>
    <w:basedOn w:val="Normal"/>
    <w:next w:val="Normal"/>
    <w:semiHidden/>
    <w:unhideWhenUsed/>
    <w:qFormat/>
    <w:rsid w:val="72BE0170"/>
    <w:rPr>
      <w:b w:val="1"/>
      <w:bCs w:val="1"/>
      <w:sz w:val="28"/>
      <w:szCs w:val="28"/>
    </w:rPr>
    <w:pPr>
      <w:keepNext w:val="1"/>
      <w:keepLines w:val="1"/>
      <w:spacing w:before="280" w:after="80"/>
      <w:outlineLvl w:val="2"/>
    </w:pPr>
  </w:style>
  <w:style w:type="paragraph" w:styleId="Heading4">
    <w:uiPriority w:val="9"/>
    <w:name w:val="heading 4"/>
    <w:basedOn w:val="Normal"/>
    <w:next w:val="Normal"/>
    <w:semiHidden/>
    <w:unhideWhenUsed/>
    <w:qFormat/>
    <w:rsid w:val="72BE0170"/>
    <w:rPr>
      <w:b w:val="1"/>
      <w:bCs w:val="1"/>
    </w:rPr>
    <w:pPr>
      <w:keepNext w:val="1"/>
      <w:keepLines w:val="1"/>
      <w:spacing w:before="240" w:after="40"/>
      <w:outlineLvl w:val="3"/>
    </w:pPr>
  </w:style>
  <w:style w:type="paragraph" w:styleId="Heading5">
    <w:uiPriority w:val="9"/>
    <w:name w:val="heading 5"/>
    <w:basedOn w:val="Normal"/>
    <w:next w:val="Normal"/>
    <w:semiHidden/>
    <w:unhideWhenUsed/>
    <w:qFormat/>
    <w:rsid w:val="72BE0170"/>
    <w:rPr>
      <w:b w:val="1"/>
      <w:bCs w:val="1"/>
      <w:sz w:val="22"/>
      <w:szCs w:val="22"/>
    </w:rPr>
    <w:pPr>
      <w:keepNext w:val="1"/>
      <w:keepLines w:val="1"/>
      <w:spacing w:before="220" w:after="40"/>
      <w:outlineLvl w:val="4"/>
    </w:pPr>
  </w:style>
  <w:style w:type="paragraph" w:styleId="Heading6">
    <w:uiPriority w:val="9"/>
    <w:name w:val="heading 6"/>
    <w:basedOn w:val="Normal"/>
    <w:next w:val="Normal"/>
    <w:semiHidden/>
    <w:unhideWhenUsed/>
    <w:qFormat/>
    <w:rsid w:val="72BE0170"/>
    <w:rPr>
      <w:b w:val="1"/>
      <w:bCs w:val="1"/>
      <w:sz w:val="20"/>
      <w:szCs w:val="20"/>
    </w:rPr>
    <w:pPr>
      <w:keepNext w:val="1"/>
      <w:keepLines w:val="1"/>
      <w:spacing w:before="200" w:after="40"/>
      <w:outlineLvl w:val="5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uiPriority w:val="10"/>
    <w:name w:val="Title"/>
    <w:basedOn w:val="Normal"/>
    <w:next w:val="Normal"/>
    <w:qFormat/>
    <w:rsid w:val="72BE0170"/>
    <w:rPr>
      <w:b w:val="1"/>
      <w:bCs w:val="1"/>
      <w:sz w:val="72"/>
      <w:szCs w:val="72"/>
    </w:rPr>
    <w:pPr>
      <w:keepNext w:val="1"/>
      <w:keepLines w:val="1"/>
      <w:spacing w:before="480" w:after="120"/>
    </w:pPr>
  </w:style>
  <w:style w:type="paragraph" w:styleId="Normal0" w:customStyle="1">
    <w:name w:val="Normal0"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ing10" w:customStyle="1">
    <w:name w:val="heading 10"/>
    <w:basedOn w:val="Normal0"/>
    <w:next w:val="Normal0"/>
    <w:pPr>
      <w:keepNext/>
      <w:keepLines/>
      <w:spacing w:before="240"/>
    </w:pPr>
    <w:rPr>
      <w:color w:val="2F5496"/>
      <w:sz w:val="32"/>
      <w:szCs w:val="32"/>
    </w:rPr>
  </w:style>
  <w:style w:type="paragraph" w:styleId="heading20" w:customStyle="1">
    <w:name w:val="heading 20"/>
    <w:basedOn w:val="Normal0"/>
    <w:next w:val="Normal0"/>
    <w:pPr>
      <w:keepNext/>
      <w:keepLines/>
      <w:spacing w:before="360" w:after="80"/>
    </w:pPr>
    <w:rPr>
      <w:b/>
      <w:sz w:val="36"/>
      <w:szCs w:val="36"/>
    </w:rPr>
  </w:style>
  <w:style w:type="paragraph" w:styleId="heading30" w:customStyle="1">
    <w:name w:val="heading 30"/>
    <w:basedOn w:val="Normal0"/>
    <w:next w:val="Normal0"/>
    <w:pPr>
      <w:keepNext/>
      <w:keepLines/>
      <w:spacing w:before="280" w:after="80"/>
    </w:pPr>
    <w:rPr>
      <w:b/>
      <w:sz w:val="28"/>
      <w:szCs w:val="28"/>
    </w:rPr>
  </w:style>
  <w:style w:type="paragraph" w:styleId="heading40" w:customStyle="1">
    <w:name w:val="heading 40"/>
    <w:basedOn w:val="Normal0"/>
    <w:next w:val="Normal0"/>
    <w:pPr>
      <w:keepNext/>
      <w:keepLines/>
      <w:spacing w:before="240" w:after="40"/>
    </w:pPr>
    <w:rPr>
      <w:b/>
    </w:rPr>
  </w:style>
  <w:style w:type="paragraph" w:styleId="heading50" w:customStyle="1">
    <w:name w:val="heading 50"/>
    <w:basedOn w:val="Normal0"/>
    <w:next w:val="Normal0"/>
    <w:pPr>
      <w:keepNext/>
      <w:keepLines/>
      <w:spacing w:before="220" w:after="40"/>
    </w:pPr>
    <w:rPr>
      <w:b/>
      <w:sz w:val="22"/>
      <w:szCs w:val="22"/>
    </w:rPr>
  </w:style>
  <w:style w:type="paragraph" w:styleId="heading60" w:customStyle="1">
    <w:name w:val="heading 60"/>
    <w:basedOn w:val="Normal0"/>
    <w:next w:val="Normal0"/>
    <w:pPr>
      <w:keepNext/>
      <w:keepLines/>
      <w:spacing w:before="200" w:after="40"/>
    </w:pPr>
    <w:rPr>
      <w:b/>
      <w:sz w:val="20"/>
      <w:szCs w:val="20"/>
    </w:rPr>
  </w:style>
  <w:style w:type="paragraph" w:styleId="Title0" w:customStyle="1">
    <w:name w:val="Title0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Normal1" w:customStyle="1">
    <w:name w:val="Normal1"/>
    <w:pPr>
      <w:suppressAutoHyphens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1" w:customStyle="1">
    <w:name w:val="heading 11"/>
    <w:basedOn w:val="Normal1"/>
    <w:next w:val="Normal1"/>
    <w:pPr>
      <w:keepNext/>
      <w:keepLines/>
      <w:spacing w:before="240"/>
    </w:pPr>
    <w:rPr>
      <w:rFonts w:ascii="Calibri Light" w:hAnsi="Calibri Light" w:eastAsia="Times New Roman"/>
      <w:color w:val="2F5496"/>
      <w:sz w:val="32"/>
      <w:szCs w:val="32"/>
    </w:rPr>
  </w:style>
  <w:style w:type="paragraph" w:styleId="heading21" w:customStyle="1">
    <w:name w:val="heading 21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1" w:customStyle="1">
    <w:name w:val="heading 31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1" w:customStyle="1">
    <w:name w:val="heading 41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1" w:customStyle="1">
    <w:name w:val="heading 51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1" w:customStyle="1">
    <w:name w:val="heading 61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table" w:styleId="NormalTable1" w:customStyle="1">
    <w:name w:val="Normal Table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2" w:customStyle="1">
    <w:name w:val="Normal Tabl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1" w:customStyle="1">
    <w:name w:val="Title1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0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1"/>
    <w:qFormat/>
  </w:style>
  <w:style w:type="character" w:styleId="ZhlavChar" w:customStyle="1">
    <w:name w:val="Záhlaví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1"/>
    <w:qFormat/>
  </w:style>
  <w:style w:type="character" w:styleId="ZpatChar" w:customStyle="1">
    <w:name w:val="Zápatí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Nadpis1Char" w:customStyle="1">
    <w:name w:val="Nadpis 1 Char"/>
    <w:rPr>
      <w:rFonts w:ascii="Calibri Light" w:hAnsi="Calibri Light" w:eastAsia="Times New Roman" w:cs="Times New Roman"/>
      <w:color w:val="2F5496"/>
      <w:w w:val="100"/>
      <w:position w:val="-1"/>
      <w:sz w:val="32"/>
      <w:szCs w:val="32"/>
      <w:effect w:val="none"/>
      <w:vertAlign w:val="baseline"/>
      <w:cs w:val="0"/>
      <w:em w:val="none"/>
    </w:rPr>
  </w:style>
  <w:style w:type="paragraph" w:styleId="BalloonText">
    <w:name w:val="Balloon Text"/>
    <w:basedOn w:val="Normal1"/>
    <w:qFormat/>
    <w:rPr>
      <w:rFonts w:ascii="Tahoma" w:hAnsi="Tahoma"/>
      <w:sz w:val="16"/>
      <w:szCs w:val="16"/>
    </w:rPr>
  </w:style>
  <w:style w:type="character" w:styleId="TextbublinyChar" w:customStyle="1">
    <w:name w:val="Text bubliny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Heading" w:customStyle="1">
    <w:name w:val="Heading"/>
    <w:basedOn w:val="Normal1"/>
    <w:rPr>
      <w:rFonts w:ascii="Arial" w:hAnsi="Arial"/>
      <w:b/>
      <w:color w:val="83ACD6"/>
      <w:sz w:val="22"/>
      <w:szCs w:val="22"/>
    </w:rPr>
  </w:style>
  <w:style w:type="paragraph" w:styleId="Body" w:customStyle="1">
    <w:name w:val="Body"/>
    <w:basedOn w:val="Normal1"/>
    <w:rPr>
      <w:rFonts w:ascii="Arial" w:hAnsi="Arial"/>
      <w:sz w:val="22"/>
      <w:szCs w:val="22"/>
    </w:rPr>
  </w:style>
  <w:style w:type="character" w:styleId="HeadingChar" w:customStyle="1">
    <w:name w:val="Heading Char"/>
    <w:rPr>
      <w:rFonts w:ascii="Arial" w:hAnsi="Arial" w:cs="Arial"/>
      <w:b/>
      <w:color w:val="83ACD6"/>
      <w:w w:val="100"/>
      <w:position w:val="-1"/>
      <w:sz w:val="22"/>
      <w:szCs w:val="22"/>
      <w:effect w:val="none"/>
      <w:vertAlign w:val="baseline"/>
      <w:cs w:val="0"/>
      <w:em w:val="none"/>
      <w:lang w:val="cs-CZ"/>
    </w:rPr>
  </w:style>
  <w:style w:type="paragraph" w:styleId="NormalWeb">
    <w:name w:val="Normal (Web)"/>
    <w:basedOn w:val="Normal1"/>
    <w:qFormat/>
    <w:pPr>
      <w:spacing w:before="100" w:beforeAutospacing="1" w:after="100" w:afterAutospacing="1"/>
    </w:pPr>
    <w:rPr>
      <w:rFonts w:ascii="Times New Roman" w:hAnsi="Times New Roman" w:eastAsia="Times New Roman"/>
      <w:lang w:eastAsia="cs-CZ"/>
    </w:rPr>
  </w:style>
  <w:style w:type="character" w:styleId="BodyChar" w:customStyle="1">
    <w:name w:val="Body Char"/>
    <w:rPr>
      <w:rFonts w:ascii="Arial" w:hAnsi="Arial" w:cs="Arial"/>
      <w:w w:val="100"/>
      <w:position w:val="-1"/>
      <w:sz w:val="22"/>
      <w:szCs w:val="22"/>
      <w:effect w:val="none"/>
      <w:vertAlign w:val="baseline"/>
      <w:cs w:val="0"/>
      <w:em w:val="none"/>
      <w:lang w:val="cs-CZ"/>
    </w:rPr>
  </w:style>
  <w:style w:type="paragraph" w:styleId="Subtitle">
    <w:name w:val="Subtitle"/>
    <w:basedOn w:val="Normal1"/>
    <w:next w:val="Normal1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ubtitle0" w:customStyle="1">
    <w:name w:val="Subtitle0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ubtitle1" w:customStyle="1">
    <w:name w:val="Subtitle1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72BE0170"/>
    <w:rPr>
      <w:rFonts w:ascii="Calibri" w:hAnsi="Calibri" w:eastAsia="ＭＳ ゴシック" w:cs="Times New Roman" w:asciiTheme="majorAscii" w:hAnsiTheme="majorAscii" w:eastAsiaTheme="majorEastAsia" w:cstheme="majorBidi"/>
      <w:i w:val="1"/>
      <w:iCs w:val="1"/>
      <w:color w:val="243F60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72BE0170"/>
    <w:rPr>
      <w:rFonts w:ascii="Calibri" w:hAnsi="Calibri" w:eastAsia="ＭＳ ゴシック" w:cs="Times New Roman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72BE0170"/>
    <w:rPr>
      <w:rFonts w:ascii="Calibri" w:hAnsi="Calibri" w:eastAsia="ＭＳ ゴシック" w:cs="Times New Roman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Quote">
    <w:uiPriority w:val="29"/>
    <w:name w:val="Quote"/>
    <w:basedOn w:val="Normal"/>
    <w:next w:val="Normal"/>
    <w:link w:val="QuoteChar"/>
    <w:qFormat/>
    <w:rsid w:val="72BE0170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72BE0170"/>
    <w:rPr>
      <w:i w:val="1"/>
      <w:iCs w:val="1"/>
      <w:color w:val="4F81BD" w:themeColor="accent1" w:themeTint="FF" w:themeShade="FF"/>
    </w:rPr>
    <w:pPr>
      <w:pBdr>
        <w:top w:val="single" w:color="4F81BD" w:themeColor="accent1" w:sz="4" w:space="10"/>
        <w:bottom w:val="single" w:color="4F81BD" w:themeColor="accent1" w:sz="4" w:space="10"/>
      </w:pBdr>
      <w:spacing w:before="360" w:after="360"/>
      <w:ind w:left="864" w:right="864"/>
      <w:jc w:val="center"/>
    </w:pPr>
  </w:style>
  <w:style w:type="paragraph" w:styleId="ListParagraph">
    <w:uiPriority w:val="34"/>
    <w:name w:val="List Paragraph"/>
    <w:basedOn w:val="Normal"/>
    <w:qFormat/>
    <w:rsid w:val="72BE0170"/>
    <w:pPr>
      <w:spacing/>
      <w:ind w:left="720"/>
      <w:contextualSpacing/>
    </w:pPr>
  </w:style>
  <w:style w:type="paragraph" w:styleId="TOC1">
    <w:uiPriority w:val="39"/>
    <w:name w:val="toc 1"/>
    <w:basedOn w:val="Normal"/>
    <w:next w:val="Normal"/>
    <w:unhideWhenUsed/>
    <w:rsid w:val="72BE0170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72BE0170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72BE0170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72BE0170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72BE0170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72BE0170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72BE0170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72BE0170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72BE0170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72BE0170"/>
    <w:rPr>
      <w:sz w:val="20"/>
      <w:szCs w:val="20"/>
    </w:rPr>
    <w:pPr>
      <w:spacing w:after="0" w:line="240" w:lineRule="auto"/>
    </w:pPr>
  </w:style>
  <w:style w:type="paragraph" w:styleId="FootnoteText">
    <w:uiPriority w:val="99"/>
    <w:name w:val="footnote text"/>
    <w:basedOn w:val="Normal"/>
    <w:semiHidden/>
    <w:unhideWhenUsed/>
    <w:link w:val="FootnoteTextChar"/>
    <w:rsid w:val="72BE0170"/>
    <w:rPr>
      <w:sz w:val="20"/>
      <w:szCs w:val="20"/>
    </w:rPr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oter" Target="footer1.xml" Id="rId15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Relationship Type="http://schemas.openxmlformats.org/officeDocument/2006/relationships/hyperlink" Target="http://www.senecura.cz/" TargetMode="External" Id="R0653d5ba47384f4b" /><Relationship Type="http://schemas.microsoft.com/office/2011/relationships/people" Target="people.xml" Id="R16780611671a46a3" /><Relationship Type="http://schemas.microsoft.com/office/2011/relationships/commentsExtended" Target="commentsExtended.xml" Id="R97323129d1f4451d" /><Relationship Type="http://schemas.microsoft.com/office/2016/09/relationships/commentsIds" Target="commentsIds.xml" Id="Ree752a678dec4f91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03923f-64b8-4a62-9624-d681f2482c0f" xsi:nil="true"/>
    <lcf76f155ced4ddcb4097134ff3c332f xmlns="1d5d45ce-b3e7-48ad-a773-9977969d99d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4359A8EEEC6849A8496B9546545C18" ma:contentTypeVersion="19" ma:contentTypeDescription="Create a new document." ma:contentTypeScope="" ma:versionID="7e107d665e58d685b28e282679ce6c7c">
  <xsd:schema xmlns:xsd="http://www.w3.org/2001/XMLSchema" xmlns:xs="http://www.w3.org/2001/XMLSchema" xmlns:p="http://schemas.microsoft.com/office/2006/metadata/properties" xmlns:ns2="6a03923f-64b8-4a62-9624-d681f2482c0f" xmlns:ns3="1d5d45ce-b3e7-48ad-a773-9977969d99d7" targetNamespace="http://schemas.microsoft.com/office/2006/metadata/properties" ma:root="true" ma:fieldsID="4bd9431b3b05e59edd3b3392649adef4" ns2:_="" ns3:_="">
    <xsd:import namespace="6a03923f-64b8-4a62-9624-d681f2482c0f"/>
    <xsd:import namespace="1d5d45ce-b3e7-48ad-a773-9977969d99d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3923f-64b8-4a62-9624-d681f2482c0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894b7fe-8b1e-4c57-ab5b-c3a22ce92455}" ma:internalName="TaxCatchAll" ma:showField="CatchAllData" ma:web="6a03923f-64b8-4a62-9624-d681f2482c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d45ce-b3e7-48ad-a773-9977969d99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afcda8f-fda0-4f4f-9373-ebcf846fc9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dQsSFkI3H6k9xzUorraxWYH/0g==">CgMxLjAyDmguZDFoa2h0azk3cGl6Mg1oLnUyeHRqZnp2d2JpMg5oLnFuOWpvaDdzdmo3azIOaC45azlrMWl2OHZ1eXgyDmguOXFkYmk1ejh5dGtiMg5oLjhxNXozY2NnaDJ1NTgAciExWTMzZVBkeVV2bm5qZm1uVGZsaGl2Z2FMTFc5LU8tak0=</go:docsCustomData>
</go:gDocsCustomXmlDataStorage>
</file>

<file path=customXml/itemProps1.xml><?xml version="1.0" encoding="utf-8"?>
<ds:datastoreItem xmlns:ds="http://schemas.openxmlformats.org/officeDocument/2006/customXml" ds:itemID="{FD5A178A-25EC-4A61-B742-B083F51B476C}">
  <ds:schemaRefs>
    <ds:schemaRef ds:uri="http://schemas.microsoft.com/office/2006/metadata/properties"/>
    <ds:schemaRef ds:uri="http://schemas.microsoft.com/office/infopath/2007/PartnerControls"/>
    <ds:schemaRef ds:uri="6a03923f-64b8-4a62-9624-d681f2482c0f"/>
    <ds:schemaRef ds:uri="1d5d45ce-b3e7-48ad-a773-9977969d99d7"/>
  </ds:schemaRefs>
</ds:datastoreItem>
</file>

<file path=customXml/itemProps2.xml><?xml version="1.0" encoding="utf-8"?>
<ds:datastoreItem xmlns:ds="http://schemas.openxmlformats.org/officeDocument/2006/customXml" ds:itemID="{B4D20024-7124-46CC-9AF0-D656706B5E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2F9A4D-A901-4388-8054-0D613171B899}"/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Michaela Koprivova [SeniorHolding]</dc:creator>
  <lastModifiedBy>Filip Moravec</lastModifiedBy>
  <revision>37</revision>
  <dcterms:created xsi:type="dcterms:W3CDTF">2024-08-19T15:09:00.0000000Z</dcterms:created>
  <dcterms:modified xsi:type="dcterms:W3CDTF">2025-06-04T15:04:23.8465588Z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0x010100314359A8EEEC6849A8496B9546545C18</vt:lpwstr>
  </property>
  <property fmtid="{D5CDD505-2E9C-101B-9397-08002B2CF9AE}" pid="3" name="MediaServiceImageTags">
    <vt:lpwstr/>
  </property>
</Properties>
</file>